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9A5B9" w14:textId="310B4626" w:rsidR="00AA75B4" w:rsidRPr="009E583A" w:rsidRDefault="009E583A" w:rsidP="00B9318B">
      <w:pPr>
        <w:pStyle w:val="Heading1"/>
        <w:spacing w:before="0" w:line="276" w:lineRule="auto"/>
        <w:rPr>
          <w:rFonts w:ascii="Arial" w:hAnsi="Arial" w:cs="Arial"/>
          <w:b/>
          <w:bCs/>
          <w:color w:val="auto"/>
          <w:sz w:val="40"/>
          <w:szCs w:val="40"/>
        </w:rPr>
      </w:pPr>
      <w:proofErr w:type="spellStart"/>
      <w:r w:rsidRPr="009E583A">
        <w:rPr>
          <w:rFonts w:ascii="Arial" w:hAnsi="Arial" w:cs="Arial"/>
          <w:b/>
          <w:bCs/>
          <w:color w:val="auto"/>
          <w:sz w:val="40"/>
          <w:szCs w:val="40"/>
        </w:rPr>
        <w:t>Zapustas</w:t>
      </w:r>
      <w:proofErr w:type="spellEnd"/>
      <w:r w:rsidRPr="009E583A">
        <w:rPr>
          <w:rFonts w:ascii="Arial" w:hAnsi="Arial" w:cs="Arial"/>
          <w:b/>
          <w:bCs/>
          <w:color w:val="auto"/>
          <w:sz w:val="40"/>
          <w:szCs w:val="40"/>
        </w:rPr>
        <w:t xml:space="preserve"> Ice Arena</w:t>
      </w:r>
    </w:p>
    <w:p w14:paraId="23F78758" w14:textId="77777777" w:rsidR="00AA75B4" w:rsidRPr="009E583A" w:rsidRDefault="00AA75B4" w:rsidP="00AA75B4"/>
    <w:p w14:paraId="2616E2F4" w14:textId="2BFAE69C" w:rsidR="004A4983" w:rsidRPr="009E583A" w:rsidRDefault="004A4983" w:rsidP="00AA75B4">
      <w:r>
        <w:rPr>
          <w:noProof/>
        </w:rPr>
        <w:drawing>
          <wp:inline distT="0" distB="0" distL="0" distR="0" wp14:anchorId="536DBFF8" wp14:editId="682C248E">
            <wp:extent cx="3893820" cy="2920365"/>
            <wp:effectExtent l="0" t="0" r="0" b="0"/>
            <wp:docPr id="3" name="Picture 3" descr="Zapustas Ice Are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Zapustas Ice Are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4976" cy="292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6497D" w14:textId="77777777" w:rsidR="00AA75B4" w:rsidRPr="009E583A" w:rsidRDefault="00AA75B4" w:rsidP="00AA75B4"/>
    <w:p w14:paraId="602DF8C1" w14:textId="77777777" w:rsidR="00AA75B4" w:rsidRPr="009E583A" w:rsidRDefault="00AA75B4" w:rsidP="00B9318B">
      <w:pPr>
        <w:pStyle w:val="Header"/>
        <w:spacing w:line="276" w:lineRule="auto"/>
        <w:rPr>
          <w:sz w:val="40"/>
          <w:szCs w:val="40"/>
        </w:rPr>
      </w:pPr>
      <w:r w:rsidRPr="009E583A">
        <w:rPr>
          <w:sz w:val="40"/>
          <w:szCs w:val="40"/>
        </w:rPr>
        <w:t>Town of Randolph</w:t>
      </w:r>
    </w:p>
    <w:p w14:paraId="5EACF4BB" w14:textId="77777777" w:rsidR="00AA75B4" w:rsidRPr="009E583A" w:rsidRDefault="00AA75B4" w:rsidP="00B9318B">
      <w:pPr>
        <w:spacing w:after="0" w:line="276" w:lineRule="auto"/>
        <w:rPr>
          <w:rFonts w:ascii="Arial" w:hAnsi="Arial" w:cs="Arial"/>
          <w:sz w:val="40"/>
          <w:szCs w:val="40"/>
        </w:rPr>
      </w:pPr>
      <w:r w:rsidRPr="009E583A">
        <w:rPr>
          <w:rFonts w:ascii="Arial" w:hAnsi="Arial" w:cs="Arial"/>
          <w:sz w:val="40"/>
          <w:szCs w:val="40"/>
        </w:rPr>
        <w:t>ADA Transition Plan</w:t>
      </w:r>
    </w:p>
    <w:p w14:paraId="1C15B437" w14:textId="666A079F" w:rsidR="00915DE6" w:rsidRPr="009E583A" w:rsidRDefault="0087517B" w:rsidP="00AA75B4">
      <w:pPr>
        <w:spacing w:before="720" w:after="720"/>
        <w:rPr>
          <w:rFonts w:ascii="Arial" w:hAnsi="Arial" w:cs="Arial"/>
          <w:sz w:val="32"/>
          <w:szCs w:val="32"/>
        </w:rPr>
      </w:pPr>
      <w:r w:rsidRPr="005C0CF0">
        <w:rPr>
          <w:rFonts w:ascii="Arial" w:hAnsi="Arial" w:cs="Arial"/>
          <w:bCs/>
          <w:sz w:val="32"/>
          <w:szCs w:val="32"/>
        </w:rPr>
        <w:t>February</w:t>
      </w:r>
      <w:r w:rsidRPr="005C0CF0">
        <w:rPr>
          <w:rFonts w:ascii="Arial" w:hAnsi="Arial" w:cs="Arial"/>
          <w:sz w:val="32"/>
          <w:szCs w:val="32"/>
        </w:rPr>
        <w:t xml:space="preserve"> </w:t>
      </w:r>
      <w:r w:rsidR="00AA75B4" w:rsidRPr="009E583A">
        <w:rPr>
          <w:rFonts w:ascii="Arial" w:hAnsi="Arial" w:cs="Arial"/>
          <w:sz w:val="32"/>
          <w:szCs w:val="32"/>
        </w:rPr>
        <w:t>2023</w:t>
      </w:r>
    </w:p>
    <w:p w14:paraId="07AF6F03" w14:textId="77777777" w:rsidR="00AA75B4" w:rsidRPr="009E583A" w:rsidRDefault="00AA75B4" w:rsidP="00AA75B4">
      <w:r w:rsidRPr="009E583A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4746F5DA" wp14:editId="085299AB">
            <wp:extent cx="4267200" cy="1043642"/>
            <wp:effectExtent l="0" t="0" r="0" b="4445"/>
            <wp:docPr id="2" name="Picture 7" descr="Institute for Human Centered Desig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04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26F13" w14:textId="77777777" w:rsidR="00FF2037" w:rsidRPr="009E583A" w:rsidRDefault="00FF2037" w:rsidP="00AA75B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FAC1374" w14:textId="77777777" w:rsidR="00AA75B4" w:rsidRPr="009E583A" w:rsidRDefault="00AA75B4" w:rsidP="00AA75B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E583A">
        <w:rPr>
          <w:rFonts w:ascii="Arial" w:hAnsi="Arial" w:cs="Arial"/>
          <w:sz w:val="24"/>
          <w:szCs w:val="24"/>
        </w:rPr>
        <w:t>560 Harrison Avenue, Boston, MA 02118</w:t>
      </w:r>
    </w:p>
    <w:p w14:paraId="4773242E" w14:textId="77777777" w:rsidR="00AA75B4" w:rsidRPr="009E583A" w:rsidRDefault="00140F51" w:rsidP="00AA75B4">
      <w:pPr>
        <w:spacing w:after="0" w:line="276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9" w:history="1">
        <w:r w:rsidR="00AA75B4" w:rsidRPr="009E583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www.IHCDesign.org</w:t>
        </w:r>
      </w:hyperlink>
      <w:r w:rsidR="00AA75B4" w:rsidRPr="009E583A">
        <w:rPr>
          <w:rFonts w:ascii="Arial" w:hAnsi="Arial" w:cs="Arial"/>
          <w:sz w:val="24"/>
          <w:szCs w:val="24"/>
        </w:rPr>
        <w:t xml:space="preserve"> • </w:t>
      </w:r>
      <w:hyperlink r:id="rId10" w:history="1">
        <w:r w:rsidR="00AA75B4" w:rsidRPr="009E583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info@IHCDesign.org</w:t>
        </w:r>
      </w:hyperlink>
    </w:p>
    <w:p w14:paraId="273FC6CA" w14:textId="77777777" w:rsidR="00AA75B4" w:rsidRPr="009E583A" w:rsidRDefault="00AA75B4" w:rsidP="00AA75B4">
      <w:pPr>
        <w:widowControl w:val="0"/>
        <w:autoSpaceDE w:val="0"/>
        <w:autoSpaceDN w:val="0"/>
        <w:adjustRightInd w:val="0"/>
        <w:spacing w:after="0" w:line="276" w:lineRule="auto"/>
        <w:rPr>
          <w:rStyle w:val="Hyperlink"/>
          <w:color w:val="auto"/>
          <w:u w:val="none"/>
        </w:rPr>
      </w:pPr>
      <w:r w:rsidRPr="009E583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617-695-1225 voice</w:t>
      </w:r>
    </w:p>
    <w:p w14:paraId="54B9F133" w14:textId="77777777" w:rsidR="00AA75B4" w:rsidRPr="009E583A" w:rsidRDefault="00AA75B4" w:rsidP="00ED5793">
      <w:pPr>
        <w:pStyle w:val="Heading2"/>
      </w:pPr>
      <w:r w:rsidRPr="009E583A">
        <w:br w:type="column"/>
      </w:r>
      <w:r w:rsidRPr="009E583A">
        <w:t>Background</w:t>
      </w:r>
    </w:p>
    <w:p w14:paraId="7C6705BE" w14:textId="77777777" w:rsidR="00AA75B4" w:rsidRPr="009E583A" w:rsidRDefault="00AA75B4" w:rsidP="00AA75B4"/>
    <w:p w14:paraId="17545086" w14:textId="1D36F7DB" w:rsidR="00AA75B4" w:rsidRPr="009E583A" w:rsidRDefault="00AA75B4" w:rsidP="00AA75B4">
      <w:pPr>
        <w:rPr>
          <w:rFonts w:ascii="Arial" w:hAnsi="Arial" w:cs="Arial"/>
          <w:sz w:val="24"/>
          <w:szCs w:val="24"/>
        </w:rPr>
      </w:pPr>
      <w:r w:rsidRPr="009E583A">
        <w:rPr>
          <w:rFonts w:ascii="Arial" w:hAnsi="Arial" w:cs="Arial"/>
          <w:sz w:val="24"/>
          <w:szCs w:val="24"/>
        </w:rPr>
        <w:t xml:space="preserve">Year </w:t>
      </w:r>
      <w:r w:rsidR="009E583A">
        <w:rPr>
          <w:rFonts w:ascii="Arial" w:hAnsi="Arial" w:cs="Arial"/>
          <w:sz w:val="24"/>
          <w:szCs w:val="24"/>
        </w:rPr>
        <w:t>Built</w:t>
      </w:r>
      <w:r w:rsidRPr="009E583A">
        <w:rPr>
          <w:rFonts w:ascii="Arial" w:hAnsi="Arial" w:cs="Arial"/>
          <w:sz w:val="24"/>
          <w:szCs w:val="24"/>
        </w:rPr>
        <w:t>:</w:t>
      </w:r>
      <w:r w:rsidR="009E583A">
        <w:rPr>
          <w:rFonts w:ascii="Arial" w:hAnsi="Arial" w:cs="Arial"/>
          <w:sz w:val="24"/>
          <w:szCs w:val="24"/>
        </w:rPr>
        <w:t xml:space="preserve">  </w:t>
      </w:r>
      <w:r w:rsidR="00087B96">
        <w:rPr>
          <w:rFonts w:ascii="Arial" w:hAnsi="Arial" w:cs="Arial"/>
          <w:sz w:val="24"/>
          <w:szCs w:val="24"/>
        </w:rPr>
        <w:t>19</w:t>
      </w:r>
      <w:r w:rsidR="00AC7025">
        <w:rPr>
          <w:rFonts w:ascii="Arial" w:hAnsi="Arial" w:cs="Arial"/>
          <w:sz w:val="24"/>
          <w:szCs w:val="24"/>
        </w:rPr>
        <w:t>72</w:t>
      </w:r>
      <w:r w:rsidR="008250B1" w:rsidRPr="009E583A">
        <w:rPr>
          <w:rFonts w:ascii="Arial" w:hAnsi="Arial" w:cs="Arial"/>
          <w:sz w:val="24"/>
          <w:szCs w:val="24"/>
        </w:rPr>
        <w:t xml:space="preserve"> </w:t>
      </w:r>
    </w:p>
    <w:p w14:paraId="18A1D9F5" w14:textId="77777777" w:rsidR="008250B1" w:rsidRPr="009E583A" w:rsidRDefault="008250B1" w:rsidP="00B9318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7DD1D5B" w14:textId="50980A6D" w:rsidR="00D64CA2" w:rsidRPr="00745745" w:rsidRDefault="000F2A0B" w:rsidP="00745745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0F2A0B">
        <w:rPr>
          <w:rFonts w:ascii="Arial" w:hAnsi="Arial" w:cs="Arial"/>
          <w:sz w:val="24"/>
          <w:szCs w:val="24"/>
        </w:rPr>
        <w:t>Zapustas</w:t>
      </w:r>
      <w:proofErr w:type="spellEnd"/>
      <w:r w:rsidRPr="000F2A0B">
        <w:rPr>
          <w:rFonts w:ascii="Arial" w:hAnsi="Arial" w:cs="Arial"/>
          <w:sz w:val="24"/>
          <w:szCs w:val="24"/>
        </w:rPr>
        <w:t xml:space="preserve"> Ice Arena</w:t>
      </w:r>
      <w:r>
        <w:rPr>
          <w:rFonts w:ascii="Arial" w:hAnsi="Arial" w:cs="Arial"/>
          <w:sz w:val="24"/>
          <w:szCs w:val="24"/>
        </w:rPr>
        <w:t xml:space="preserve"> is located at 240 North Street</w:t>
      </w:r>
      <w:r w:rsidR="006B68B0">
        <w:rPr>
          <w:rFonts w:ascii="Arial" w:hAnsi="Arial" w:cs="Arial"/>
          <w:sz w:val="24"/>
          <w:szCs w:val="24"/>
        </w:rPr>
        <w:t>. It is a two-story building</w:t>
      </w:r>
      <w:r w:rsidR="00B2581F">
        <w:rPr>
          <w:rFonts w:ascii="Arial" w:hAnsi="Arial" w:cs="Arial"/>
          <w:sz w:val="24"/>
          <w:szCs w:val="24"/>
        </w:rPr>
        <w:t xml:space="preserve"> with</w:t>
      </w:r>
      <w:r w:rsidR="006B68B0">
        <w:rPr>
          <w:rFonts w:ascii="Arial" w:hAnsi="Arial" w:cs="Arial"/>
          <w:sz w:val="24"/>
          <w:szCs w:val="24"/>
        </w:rPr>
        <w:t xml:space="preserve"> </w:t>
      </w:r>
      <w:r w:rsidR="00232BCF">
        <w:rPr>
          <w:rFonts w:ascii="Arial" w:hAnsi="Arial" w:cs="Arial"/>
          <w:sz w:val="24"/>
          <w:szCs w:val="24"/>
        </w:rPr>
        <w:t xml:space="preserve">a main accessible entrance on </w:t>
      </w:r>
      <w:r w:rsidR="00B4384A">
        <w:rPr>
          <w:rFonts w:ascii="Arial" w:hAnsi="Arial" w:cs="Arial"/>
          <w:sz w:val="24"/>
          <w:szCs w:val="24"/>
        </w:rPr>
        <w:t>its</w:t>
      </w:r>
      <w:r w:rsidR="00232BCF">
        <w:rPr>
          <w:rFonts w:ascii="Arial" w:hAnsi="Arial" w:cs="Arial"/>
          <w:sz w:val="24"/>
          <w:szCs w:val="24"/>
        </w:rPr>
        <w:t xml:space="preserve"> </w:t>
      </w:r>
      <w:r w:rsidR="00C04295">
        <w:rPr>
          <w:rFonts w:ascii="Arial" w:hAnsi="Arial" w:cs="Arial"/>
          <w:sz w:val="24"/>
          <w:szCs w:val="24"/>
        </w:rPr>
        <w:t>eastern</w:t>
      </w:r>
      <w:r w:rsidR="00232BCF">
        <w:rPr>
          <w:rFonts w:ascii="Arial" w:hAnsi="Arial" w:cs="Arial"/>
          <w:sz w:val="24"/>
          <w:szCs w:val="24"/>
        </w:rPr>
        <w:t xml:space="preserve"> side and egress doors </w:t>
      </w:r>
      <w:r w:rsidR="00C26215">
        <w:rPr>
          <w:rFonts w:ascii="Arial" w:hAnsi="Arial" w:cs="Arial"/>
          <w:sz w:val="24"/>
          <w:szCs w:val="24"/>
        </w:rPr>
        <w:t>on each of the other sides of the building.</w:t>
      </w:r>
      <w:r w:rsidR="00D51B60">
        <w:rPr>
          <w:rFonts w:ascii="Arial" w:hAnsi="Arial" w:cs="Arial"/>
          <w:sz w:val="24"/>
          <w:szCs w:val="24"/>
        </w:rPr>
        <w:t xml:space="preserve"> Parking is available on the south and west sides of the </w:t>
      </w:r>
      <w:r w:rsidR="009A644A">
        <w:rPr>
          <w:rFonts w:ascii="Arial" w:hAnsi="Arial" w:cs="Arial"/>
          <w:sz w:val="24"/>
          <w:szCs w:val="24"/>
        </w:rPr>
        <w:t>arena</w:t>
      </w:r>
      <w:r w:rsidR="005F7C9E">
        <w:rPr>
          <w:rFonts w:ascii="Arial" w:hAnsi="Arial" w:cs="Arial"/>
          <w:sz w:val="24"/>
          <w:szCs w:val="24"/>
        </w:rPr>
        <w:t xml:space="preserve">. </w:t>
      </w:r>
      <w:r w:rsidR="005F7C9E" w:rsidRPr="00745745">
        <w:rPr>
          <w:rFonts w:ascii="Arial" w:hAnsi="Arial" w:cs="Arial"/>
          <w:sz w:val="24"/>
          <w:szCs w:val="24"/>
        </w:rPr>
        <w:t xml:space="preserve">There are </w:t>
      </w:r>
      <w:r w:rsidR="00745745" w:rsidRPr="00745745">
        <w:rPr>
          <w:rFonts w:ascii="Arial" w:hAnsi="Arial" w:cs="Arial"/>
          <w:sz w:val="24"/>
          <w:szCs w:val="24"/>
        </w:rPr>
        <w:t>approximately 100</w:t>
      </w:r>
      <w:r w:rsidR="005F7C9E" w:rsidRPr="00745745">
        <w:rPr>
          <w:rFonts w:ascii="Arial" w:hAnsi="Arial" w:cs="Arial"/>
          <w:sz w:val="24"/>
          <w:szCs w:val="24"/>
        </w:rPr>
        <w:t xml:space="preserve"> parking spaces</w:t>
      </w:r>
      <w:r w:rsidR="00745745" w:rsidRPr="00745745">
        <w:rPr>
          <w:rFonts w:ascii="Arial" w:hAnsi="Arial" w:cs="Arial"/>
          <w:sz w:val="24"/>
          <w:szCs w:val="24"/>
        </w:rPr>
        <w:t xml:space="preserve"> adjacent to the ice rink</w:t>
      </w:r>
      <w:r w:rsidR="005F7C9E" w:rsidRPr="00745745">
        <w:rPr>
          <w:rFonts w:ascii="Arial" w:hAnsi="Arial" w:cs="Arial"/>
          <w:sz w:val="24"/>
          <w:szCs w:val="24"/>
        </w:rPr>
        <w:t xml:space="preserve"> includ</w:t>
      </w:r>
      <w:r w:rsidR="00745745" w:rsidRPr="00745745">
        <w:rPr>
          <w:rFonts w:ascii="Arial" w:hAnsi="Arial" w:cs="Arial"/>
          <w:sz w:val="24"/>
          <w:szCs w:val="24"/>
        </w:rPr>
        <w:t>ing six (6)</w:t>
      </w:r>
      <w:r w:rsidR="005F7C9E" w:rsidRPr="00745745">
        <w:rPr>
          <w:rFonts w:ascii="Arial" w:hAnsi="Arial" w:cs="Arial"/>
          <w:sz w:val="24"/>
          <w:szCs w:val="24"/>
        </w:rPr>
        <w:t xml:space="preserve"> accessible parking spaces.</w:t>
      </w:r>
      <w:r w:rsidR="009A644A" w:rsidRPr="00745745">
        <w:rPr>
          <w:rFonts w:ascii="Arial" w:hAnsi="Arial" w:cs="Arial"/>
          <w:sz w:val="24"/>
          <w:szCs w:val="24"/>
        </w:rPr>
        <w:t xml:space="preserve"> </w:t>
      </w:r>
      <w:r w:rsidR="005F7C9E" w:rsidRPr="00745745">
        <w:rPr>
          <w:rFonts w:ascii="Arial" w:hAnsi="Arial" w:cs="Arial"/>
          <w:sz w:val="24"/>
          <w:szCs w:val="24"/>
        </w:rPr>
        <w:t>Parking is also available</w:t>
      </w:r>
      <w:r w:rsidR="00745745" w:rsidRPr="00745745">
        <w:rPr>
          <w:rFonts w:ascii="Arial" w:hAnsi="Arial" w:cs="Arial"/>
          <w:sz w:val="24"/>
          <w:szCs w:val="24"/>
        </w:rPr>
        <w:t xml:space="preserve"> </w:t>
      </w:r>
      <w:r w:rsidR="005F7C9E" w:rsidRPr="00745745">
        <w:rPr>
          <w:rFonts w:ascii="Arial" w:hAnsi="Arial" w:cs="Arial"/>
          <w:sz w:val="24"/>
          <w:szCs w:val="24"/>
        </w:rPr>
        <w:t xml:space="preserve">at </w:t>
      </w:r>
      <w:r w:rsidR="009A644A">
        <w:rPr>
          <w:rFonts w:ascii="Arial" w:hAnsi="Arial" w:cs="Arial"/>
          <w:sz w:val="24"/>
          <w:szCs w:val="24"/>
        </w:rPr>
        <w:t>the R</w:t>
      </w:r>
      <w:r w:rsidR="003E30BD">
        <w:rPr>
          <w:rFonts w:ascii="Arial" w:hAnsi="Arial" w:cs="Arial"/>
          <w:sz w:val="24"/>
          <w:szCs w:val="24"/>
        </w:rPr>
        <w:t xml:space="preserve">andolph Intergenerational </w:t>
      </w:r>
      <w:r w:rsidR="009A644A">
        <w:rPr>
          <w:rFonts w:ascii="Arial" w:hAnsi="Arial" w:cs="Arial"/>
          <w:sz w:val="24"/>
          <w:szCs w:val="24"/>
        </w:rPr>
        <w:t>C</w:t>
      </w:r>
      <w:r w:rsidR="003E30BD">
        <w:rPr>
          <w:rFonts w:ascii="Arial" w:hAnsi="Arial" w:cs="Arial"/>
          <w:sz w:val="24"/>
          <w:szCs w:val="24"/>
        </w:rPr>
        <w:t xml:space="preserve">ommunity </w:t>
      </w:r>
      <w:r w:rsidR="009A644A">
        <w:rPr>
          <w:rFonts w:ascii="Arial" w:hAnsi="Arial" w:cs="Arial"/>
          <w:sz w:val="24"/>
          <w:szCs w:val="24"/>
        </w:rPr>
        <w:t>C</w:t>
      </w:r>
      <w:r w:rsidR="003E30BD">
        <w:rPr>
          <w:rFonts w:ascii="Arial" w:hAnsi="Arial" w:cs="Arial"/>
          <w:sz w:val="24"/>
          <w:szCs w:val="24"/>
        </w:rPr>
        <w:t>enter (RICC)</w:t>
      </w:r>
      <w:r w:rsidR="009A644A" w:rsidRPr="00745745">
        <w:rPr>
          <w:rFonts w:ascii="Arial" w:hAnsi="Arial" w:cs="Arial"/>
          <w:sz w:val="24"/>
          <w:szCs w:val="24"/>
        </w:rPr>
        <w:t xml:space="preserve"> </w:t>
      </w:r>
      <w:r w:rsidR="005F7C9E" w:rsidRPr="00745745">
        <w:rPr>
          <w:rFonts w:ascii="Arial" w:hAnsi="Arial" w:cs="Arial"/>
          <w:sz w:val="24"/>
          <w:szCs w:val="24"/>
        </w:rPr>
        <w:t xml:space="preserve">lot </w:t>
      </w:r>
      <w:r w:rsidR="009A644A">
        <w:rPr>
          <w:rFonts w:ascii="Arial" w:hAnsi="Arial" w:cs="Arial"/>
          <w:sz w:val="24"/>
          <w:szCs w:val="24"/>
        </w:rPr>
        <w:t>as needed</w:t>
      </w:r>
      <w:r w:rsidR="00915228">
        <w:rPr>
          <w:rFonts w:ascii="Arial" w:hAnsi="Arial" w:cs="Arial"/>
          <w:sz w:val="24"/>
          <w:szCs w:val="24"/>
        </w:rPr>
        <w:t xml:space="preserve">. </w:t>
      </w:r>
    </w:p>
    <w:p w14:paraId="703B5B7A" w14:textId="77777777" w:rsidR="004D77AE" w:rsidRDefault="004D77AE" w:rsidP="00FA20D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F8D2649" w14:textId="03A1E5D1" w:rsidR="004D77AE" w:rsidRDefault="005F7C9E" w:rsidP="00FA20D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inside, vertical access is provided by two (2) sets of stairs. There is no accessible vertical access. </w:t>
      </w:r>
      <w:r w:rsidR="004D77AE">
        <w:rPr>
          <w:rFonts w:ascii="Arial" w:hAnsi="Arial" w:cs="Arial"/>
          <w:sz w:val="24"/>
          <w:szCs w:val="24"/>
        </w:rPr>
        <w:t>Activi</w:t>
      </w:r>
      <w:r w:rsidR="00642C95">
        <w:rPr>
          <w:rFonts w:ascii="Arial" w:hAnsi="Arial" w:cs="Arial"/>
          <w:sz w:val="24"/>
          <w:szCs w:val="24"/>
        </w:rPr>
        <w:t xml:space="preserve">ties at the ice rink include </w:t>
      </w:r>
      <w:r w:rsidR="00206D1B" w:rsidRPr="00206D1B">
        <w:rPr>
          <w:rFonts w:ascii="Arial" w:hAnsi="Arial" w:cs="Arial"/>
          <w:sz w:val="24"/>
          <w:szCs w:val="24"/>
        </w:rPr>
        <w:t>Randolph High School Blue Devils</w:t>
      </w:r>
      <w:r w:rsidR="004D6BB4">
        <w:rPr>
          <w:rFonts w:ascii="Arial" w:hAnsi="Arial" w:cs="Arial"/>
          <w:sz w:val="24"/>
          <w:szCs w:val="24"/>
        </w:rPr>
        <w:t xml:space="preserve"> hockey games</w:t>
      </w:r>
      <w:r w:rsidR="00206D1B" w:rsidRPr="00206D1B">
        <w:rPr>
          <w:rFonts w:ascii="Arial" w:hAnsi="Arial" w:cs="Arial"/>
          <w:sz w:val="24"/>
          <w:szCs w:val="24"/>
        </w:rPr>
        <w:t xml:space="preserve">, </w:t>
      </w:r>
      <w:r w:rsidR="004D6BB4">
        <w:rPr>
          <w:rFonts w:ascii="Arial" w:hAnsi="Arial" w:cs="Arial"/>
          <w:sz w:val="24"/>
          <w:szCs w:val="24"/>
        </w:rPr>
        <w:t>area</w:t>
      </w:r>
      <w:r w:rsidR="00206D1B" w:rsidRPr="00206D1B">
        <w:rPr>
          <w:rFonts w:ascii="Arial" w:hAnsi="Arial" w:cs="Arial"/>
          <w:sz w:val="24"/>
          <w:szCs w:val="24"/>
        </w:rPr>
        <w:t xml:space="preserve"> youth hockey,</w:t>
      </w:r>
      <w:r w:rsidR="00CE4383">
        <w:rPr>
          <w:rFonts w:ascii="Arial" w:hAnsi="Arial" w:cs="Arial"/>
          <w:sz w:val="24"/>
          <w:szCs w:val="24"/>
        </w:rPr>
        <w:t xml:space="preserve"> Commonwealth Skating Club activities,</w:t>
      </w:r>
      <w:r w:rsidR="00206D1B" w:rsidRPr="00206D1B">
        <w:rPr>
          <w:rFonts w:ascii="Arial" w:hAnsi="Arial" w:cs="Arial"/>
          <w:sz w:val="24"/>
          <w:szCs w:val="24"/>
        </w:rPr>
        <w:t xml:space="preserve"> figure skating, public f</w:t>
      </w:r>
      <w:r w:rsidR="004C3CE3">
        <w:rPr>
          <w:rFonts w:ascii="Arial" w:hAnsi="Arial" w:cs="Arial"/>
          <w:sz w:val="24"/>
          <w:szCs w:val="24"/>
        </w:rPr>
        <w:t>r</w:t>
      </w:r>
      <w:r w:rsidR="00206D1B" w:rsidRPr="00206D1B">
        <w:rPr>
          <w:rFonts w:ascii="Arial" w:hAnsi="Arial" w:cs="Arial"/>
          <w:sz w:val="24"/>
          <w:szCs w:val="24"/>
        </w:rPr>
        <w:t>ee skating including hours specifically for seniors aged 60 and older</w:t>
      </w:r>
      <w:r w:rsidR="009F74A4">
        <w:rPr>
          <w:rFonts w:ascii="Arial" w:hAnsi="Arial" w:cs="Arial"/>
          <w:sz w:val="24"/>
          <w:szCs w:val="24"/>
        </w:rPr>
        <w:t xml:space="preserve">. The rink is also used </w:t>
      </w:r>
      <w:r w:rsidR="009A45B8">
        <w:rPr>
          <w:rFonts w:ascii="Arial" w:hAnsi="Arial" w:cs="Arial"/>
          <w:sz w:val="24"/>
          <w:szCs w:val="24"/>
        </w:rPr>
        <w:t>as a location for children’s birthday parties.</w:t>
      </w:r>
      <w:r w:rsidR="00A85739">
        <w:rPr>
          <w:rFonts w:ascii="Arial" w:hAnsi="Arial" w:cs="Arial"/>
          <w:sz w:val="24"/>
          <w:szCs w:val="24"/>
        </w:rPr>
        <w:t xml:space="preserve"> Some events at the hockey arena are </w:t>
      </w:r>
      <w:r w:rsidR="005775FE">
        <w:rPr>
          <w:rFonts w:ascii="Arial" w:hAnsi="Arial" w:cs="Arial"/>
          <w:sz w:val="24"/>
          <w:szCs w:val="24"/>
        </w:rPr>
        <w:t>streamed live</w:t>
      </w:r>
      <w:r w:rsidR="000854EB">
        <w:rPr>
          <w:rFonts w:ascii="Arial" w:hAnsi="Arial" w:cs="Arial"/>
          <w:sz w:val="24"/>
          <w:szCs w:val="24"/>
        </w:rPr>
        <w:t xml:space="preserve"> over the </w:t>
      </w:r>
      <w:r w:rsidR="005C0CF0">
        <w:rPr>
          <w:rFonts w:ascii="Arial" w:hAnsi="Arial" w:cs="Arial"/>
          <w:sz w:val="24"/>
          <w:szCs w:val="24"/>
        </w:rPr>
        <w:t>i</w:t>
      </w:r>
      <w:r w:rsidR="000854EB">
        <w:rPr>
          <w:rFonts w:ascii="Arial" w:hAnsi="Arial" w:cs="Arial"/>
          <w:sz w:val="24"/>
          <w:szCs w:val="24"/>
        </w:rPr>
        <w:t>nternet</w:t>
      </w:r>
      <w:r w:rsidR="005775FE">
        <w:rPr>
          <w:rFonts w:ascii="Arial" w:hAnsi="Arial" w:cs="Arial"/>
          <w:sz w:val="24"/>
          <w:szCs w:val="24"/>
        </w:rPr>
        <w:t xml:space="preserve"> via a service call</w:t>
      </w:r>
      <w:r w:rsidR="005C0CF0">
        <w:rPr>
          <w:rFonts w:ascii="Arial" w:hAnsi="Arial" w:cs="Arial"/>
          <w:sz w:val="24"/>
          <w:szCs w:val="24"/>
        </w:rPr>
        <w:t>ed</w:t>
      </w:r>
      <w:r w:rsidR="005775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75FE">
        <w:rPr>
          <w:rFonts w:ascii="Arial" w:hAnsi="Arial" w:cs="Arial"/>
          <w:sz w:val="24"/>
          <w:szCs w:val="24"/>
        </w:rPr>
        <w:t>LiveBarn</w:t>
      </w:r>
      <w:proofErr w:type="spellEnd"/>
      <w:r w:rsidR="005775FE">
        <w:rPr>
          <w:rFonts w:ascii="Arial" w:hAnsi="Arial" w:cs="Arial"/>
          <w:sz w:val="24"/>
          <w:szCs w:val="24"/>
        </w:rPr>
        <w:t>.</w:t>
      </w:r>
    </w:p>
    <w:p w14:paraId="2F3EEB1C" w14:textId="77777777" w:rsidR="00232BCF" w:rsidRDefault="00232BCF" w:rsidP="00FA20D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433451A" w14:textId="5DB3937E" w:rsidR="006718C9" w:rsidRPr="009E583A" w:rsidRDefault="00F4264E" w:rsidP="006718C9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majority of the amenities are </w:t>
      </w:r>
      <w:r w:rsidR="005F7C9E" w:rsidRPr="005C0CF0">
        <w:rPr>
          <w:rFonts w:ascii="Arial" w:hAnsi="Arial" w:cs="Arial"/>
          <w:bCs/>
          <w:sz w:val="24"/>
          <w:szCs w:val="24"/>
        </w:rPr>
        <w:t>on</w:t>
      </w:r>
      <w:r w:rsidR="005F7C9E" w:rsidRPr="00A22BE8">
        <w:rPr>
          <w:rFonts w:ascii="Arial" w:hAnsi="Arial" w:cs="Arial"/>
          <w:sz w:val="24"/>
          <w:szCs w:val="24"/>
        </w:rPr>
        <w:t xml:space="preserve"> </w:t>
      </w:r>
      <w:r w:rsidRPr="00A22BE8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first floor and include an entry area with a ticket window</w:t>
      </w:r>
      <w:r w:rsidR="00793667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a snack bar</w:t>
      </w:r>
      <w:r w:rsidR="00793667">
        <w:rPr>
          <w:rFonts w:ascii="Arial" w:hAnsi="Arial" w:cs="Arial"/>
          <w:sz w:val="24"/>
          <w:szCs w:val="24"/>
        </w:rPr>
        <w:t>. The first floor is also the location for the</w:t>
      </w:r>
      <w:r w:rsidR="00D918F2">
        <w:rPr>
          <w:rFonts w:ascii="Arial" w:hAnsi="Arial" w:cs="Arial"/>
          <w:sz w:val="24"/>
          <w:szCs w:val="24"/>
        </w:rPr>
        <w:t xml:space="preserve"> ice rink itself, bleachers</w:t>
      </w:r>
      <w:r w:rsidR="003A36DD">
        <w:rPr>
          <w:rFonts w:ascii="Arial" w:hAnsi="Arial" w:cs="Arial"/>
          <w:sz w:val="24"/>
          <w:szCs w:val="24"/>
        </w:rPr>
        <w:t xml:space="preserve"> with seating for approximately 1,000 people</w:t>
      </w:r>
      <w:r w:rsidR="00D918F2">
        <w:rPr>
          <w:rFonts w:ascii="Arial" w:hAnsi="Arial" w:cs="Arial"/>
          <w:sz w:val="24"/>
          <w:szCs w:val="24"/>
        </w:rPr>
        <w:t>, a referees</w:t>
      </w:r>
      <w:r w:rsidR="00F25BB6">
        <w:rPr>
          <w:rFonts w:ascii="Arial" w:hAnsi="Arial" w:cs="Arial"/>
          <w:sz w:val="24"/>
          <w:szCs w:val="24"/>
        </w:rPr>
        <w:t>’</w:t>
      </w:r>
      <w:r w:rsidR="00D918F2">
        <w:rPr>
          <w:rFonts w:ascii="Arial" w:hAnsi="Arial" w:cs="Arial"/>
          <w:sz w:val="24"/>
          <w:szCs w:val="24"/>
        </w:rPr>
        <w:t xml:space="preserve"> room, a </w:t>
      </w:r>
      <w:r w:rsidR="00F25BB6">
        <w:rPr>
          <w:rFonts w:ascii="Arial" w:hAnsi="Arial" w:cs="Arial"/>
          <w:sz w:val="24"/>
          <w:szCs w:val="24"/>
        </w:rPr>
        <w:t>coaches’</w:t>
      </w:r>
      <w:r w:rsidR="00D918F2">
        <w:rPr>
          <w:rFonts w:ascii="Arial" w:hAnsi="Arial" w:cs="Arial"/>
          <w:sz w:val="24"/>
          <w:szCs w:val="24"/>
        </w:rPr>
        <w:t xml:space="preserve"> room, </w:t>
      </w:r>
      <w:r w:rsidR="00F10AA3">
        <w:rPr>
          <w:rFonts w:ascii="Arial" w:hAnsi="Arial" w:cs="Arial"/>
          <w:sz w:val="24"/>
          <w:szCs w:val="24"/>
        </w:rPr>
        <w:t>men’s and women’s</w:t>
      </w:r>
      <w:r w:rsidR="003E7AD4">
        <w:rPr>
          <w:rFonts w:ascii="Arial" w:hAnsi="Arial" w:cs="Arial"/>
          <w:sz w:val="24"/>
          <w:szCs w:val="24"/>
        </w:rPr>
        <w:t xml:space="preserve"> multi-user</w:t>
      </w:r>
      <w:r w:rsidR="00F10AA3">
        <w:rPr>
          <w:rFonts w:ascii="Arial" w:hAnsi="Arial" w:cs="Arial"/>
          <w:sz w:val="24"/>
          <w:szCs w:val="24"/>
        </w:rPr>
        <w:t xml:space="preserve"> </w:t>
      </w:r>
      <w:r w:rsidR="003E7AD4">
        <w:rPr>
          <w:rFonts w:ascii="Arial" w:hAnsi="Arial" w:cs="Arial"/>
          <w:sz w:val="24"/>
          <w:szCs w:val="24"/>
        </w:rPr>
        <w:t>toilet rooms</w:t>
      </w:r>
      <w:r w:rsidR="000F076C">
        <w:rPr>
          <w:rFonts w:ascii="Arial" w:hAnsi="Arial" w:cs="Arial"/>
          <w:sz w:val="24"/>
          <w:szCs w:val="24"/>
        </w:rPr>
        <w:t xml:space="preserve"> for</w:t>
      </w:r>
      <w:r w:rsidR="001B189E">
        <w:rPr>
          <w:rFonts w:ascii="Arial" w:hAnsi="Arial" w:cs="Arial"/>
          <w:sz w:val="24"/>
          <w:szCs w:val="24"/>
        </w:rPr>
        <w:t xml:space="preserve"> rink</w:t>
      </w:r>
      <w:r w:rsidR="000F076C">
        <w:rPr>
          <w:rFonts w:ascii="Arial" w:hAnsi="Arial" w:cs="Arial"/>
          <w:sz w:val="24"/>
          <w:szCs w:val="24"/>
        </w:rPr>
        <w:t xml:space="preserve"> visitors </w:t>
      </w:r>
      <w:r w:rsidR="009F439D">
        <w:rPr>
          <w:rFonts w:ascii="Arial" w:hAnsi="Arial" w:cs="Arial"/>
          <w:sz w:val="24"/>
          <w:szCs w:val="24"/>
        </w:rPr>
        <w:t xml:space="preserve">and </w:t>
      </w:r>
      <w:r w:rsidR="00466E38" w:rsidRPr="00F10AA3">
        <w:rPr>
          <w:rFonts w:ascii="Arial" w:hAnsi="Arial" w:cs="Arial"/>
          <w:sz w:val="24"/>
          <w:szCs w:val="24"/>
        </w:rPr>
        <w:t>eight (8)</w:t>
      </w:r>
      <w:r w:rsidR="009F439D" w:rsidRPr="00F10AA3">
        <w:rPr>
          <w:rFonts w:ascii="Arial" w:hAnsi="Arial" w:cs="Arial"/>
          <w:sz w:val="24"/>
          <w:szCs w:val="24"/>
        </w:rPr>
        <w:t xml:space="preserve"> </w:t>
      </w:r>
      <w:r w:rsidR="009F439D">
        <w:rPr>
          <w:rFonts w:ascii="Arial" w:hAnsi="Arial" w:cs="Arial"/>
          <w:sz w:val="24"/>
          <w:szCs w:val="24"/>
        </w:rPr>
        <w:t>locker rooms</w:t>
      </w:r>
      <w:r w:rsidR="00D03918">
        <w:rPr>
          <w:rFonts w:ascii="Arial" w:hAnsi="Arial" w:cs="Arial"/>
          <w:sz w:val="24"/>
          <w:szCs w:val="24"/>
        </w:rPr>
        <w:t>.</w:t>
      </w:r>
      <w:r w:rsidR="003E7AD4">
        <w:rPr>
          <w:rFonts w:ascii="Arial" w:hAnsi="Arial" w:cs="Arial"/>
          <w:sz w:val="24"/>
          <w:szCs w:val="24"/>
        </w:rPr>
        <w:t xml:space="preserve"> </w:t>
      </w:r>
      <w:r w:rsidR="009C65CA">
        <w:rPr>
          <w:rFonts w:ascii="Arial" w:hAnsi="Arial" w:cs="Arial"/>
          <w:sz w:val="24"/>
          <w:szCs w:val="24"/>
        </w:rPr>
        <w:t xml:space="preserve">Multiple </w:t>
      </w:r>
      <w:r w:rsidR="00AD45F9">
        <w:rPr>
          <w:rFonts w:ascii="Arial" w:hAnsi="Arial" w:cs="Arial"/>
          <w:sz w:val="24"/>
          <w:szCs w:val="24"/>
        </w:rPr>
        <w:t>pair</w:t>
      </w:r>
      <w:r w:rsidR="00887009">
        <w:rPr>
          <w:rFonts w:ascii="Arial" w:hAnsi="Arial" w:cs="Arial"/>
          <w:sz w:val="24"/>
          <w:szCs w:val="24"/>
        </w:rPr>
        <w:t>s</w:t>
      </w:r>
      <w:r w:rsidR="009C65CA">
        <w:rPr>
          <w:rFonts w:ascii="Arial" w:hAnsi="Arial" w:cs="Arial"/>
          <w:sz w:val="24"/>
          <w:szCs w:val="24"/>
        </w:rPr>
        <w:t xml:space="preserve"> of locker rooms</w:t>
      </w:r>
      <w:r w:rsidR="00AD45F9">
        <w:rPr>
          <w:rFonts w:ascii="Arial" w:hAnsi="Arial" w:cs="Arial"/>
          <w:sz w:val="24"/>
          <w:szCs w:val="24"/>
        </w:rPr>
        <w:t xml:space="preserve"> shar</w:t>
      </w:r>
      <w:r w:rsidR="009C65CA">
        <w:rPr>
          <w:rFonts w:ascii="Arial" w:hAnsi="Arial" w:cs="Arial"/>
          <w:sz w:val="24"/>
          <w:szCs w:val="24"/>
        </w:rPr>
        <w:t>e</w:t>
      </w:r>
      <w:r w:rsidR="00017308">
        <w:rPr>
          <w:rFonts w:ascii="Arial" w:hAnsi="Arial" w:cs="Arial"/>
          <w:sz w:val="24"/>
          <w:szCs w:val="24"/>
        </w:rPr>
        <w:t xml:space="preserve"> toilet and shower facilities</w:t>
      </w:r>
      <w:r w:rsidR="00887009">
        <w:rPr>
          <w:rFonts w:ascii="Arial" w:hAnsi="Arial" w:cs="Arial"/>
          <w:sz w:val="24"/>
          <w:szCs w:val="24"/>
        </w:rPr>
        <w:t>,</w:t>
      </w:r>
      <w:r w:rsidR="00017308">
        <w:rPr>
          <w:rFonts w:ascii="Arial" w:hAnsi="Arial" w:cs="Arial"/>
          <w:sz w:val="24"/>
          <w:szCs w:val="24"/>
        </w:rPr>
        <w:t xml:space="preserve"> and one</w:t>
      </w:r>
      <w:r w:rsidR="00510B76">
        <w:rPr>
          <w:rFonts w:ascii="Arial" w:hAnsi="Arial" w:cs="Arial"/>
          <w:sz w:val="24"/>
          <w:szCs w:val="24"/>
        </w:rPr>
        <w:t xml:space="preserve"> (1)</w:t>
      </w:r>
      <w:r w:rsidR="00017308">
        <w:rPr>
          <w:rFonts w:ascii="Arial" w:hAnsi="Arial" w:cs="Arial"/>
          <w:sz w:val="24"/>
          <w:szCs w:val="24"/>
        </w:rPr>
        <w:t xml:space="preserve"> locker room</w:t>
      </w:r>
      <w:r w:rsidR="009C65CA">
        <w:rPr>
          <w:rFonts w:ascii="Arial" w:hAnsi="Arial" w:cs="Arial"/>
          <w:sz w:val="24"/>
          <w:szCs w:val="24"/>
        </w:rPr>
        <w:t xml:space="preserve"> is</w:t>
      </w:r>
      <w:r w:rsidR="00017308">
        <w:rPr>
          <w:rFonts w:ascii="Arial" w:hAnsi="Arial" w:cs="Arial"/>
          <w:sz w:val="24"/>
          <w:szCs w:val="24"/>
        </w:rPr>
        <w:t xml:space="preserve"> reserved for the Randolph High School </w:t>
      </w:r>
      <w:r w:rsidR="005A451D">
        <w:rPr>
          <w:rFonts w:ascii="Arial" w:hAnsi="Arial" w:cs="Arial"/>
          <w:sz w:val="24"/>
          <w:szCs w:val="24"/>
        </w:rPr>
        <w:t>girl’s hockey team</w:t>
      </w:r>
      <w:r w:rsidR="00E240C2">
        <w:rPr>
          <w:rFonts w:ascii="Arial" w:hAnsi="Arial" w:cs="Arial"/>
          <w:sz w:val="24"/>
          <w:szCs w:val="24"/>
        </w:rPr>
        <w:t>. That locker room</w:t>
      </w:r>
      <w:r w:rsidR="005A451D">
        <w:rPr>
          <w:rFonts w:ascii="Arial" w:hAnsi="Arial" w:cs="Arial"/>
          <w:sz w:val="24"/>
          <w:szCs w:val="24"/>
        </w:rPr>
        <w:t xml:space="preserve"> has a changing area</w:t>
      </w:r>
      <w:r w:rsidR="00E240C2">
        <w:rPr>
          <w:rFonts w:ascii="Arial" w:hAnsi="Arial" w:cs="Arial"/>
          <w:sz w:val="24"/>
          <w:szCs w:val="24"/>
        </w:rPr>
        <w:t xml:space="preserve">, but no shower or toilet </w:t>
      </w:r>
      <w:r w:rsidR="00576092">
        <w:rPr>
          <w:rFonts w:ascii="Arial" w:hAnsi="Arial" w:cs="Arial"/>
          <w:sz w:val="24"/>
          <w:szCs w:val="24"/>
        </w:rPr>
        <w:t>facilities</w:t>
      </w:r>
      <w:r w:rsidR="005A451D">
        <w:rPr>
          <w:rFonts w:ascii="Arial" w:hAnsi="Arial" w:cs="Arial"/>
          <w:sz w:val="24"/>
          <w:szCs w:val="24"/>
        </w:rPr>
        <w:t>.</w:t>
      </w:r>
      <w:r w:rsidR="006B68B0" w:rsidRPr="005A451D">
        <w:rPr>
          <w:rFonts w:ascii="Arial" w:hAnsi="Arial" w:cs="Arial"/>
          <w:color w:val="FF0000"/>
          <w:sz w:val="24"/>
          <w:szCs w:val="24"/>
        </w:rPr>
        <w:t xml:space="preserve"> </w:t>
      </w:r>
      <w:r w:rsidR="00B2581F">
        <w:rPr>
          <w:rFonts w:ascii="Arial" w:hAnsi="Arial" w:cs="Arial"/>
          <w:sz w:val="24"/>
          <w:szCs w:val="24"/>
        </w:rPr>
        <w:t>A</w:t>
      </w:r>
      <w:r w:rsidR="006B68B0">
        <w:rPr>
          <w:rFonts w:ascii="Arial" w:hAnsi="Arial" w:cs="Arial"/>
          <w:sz w:val="24"/>
          <w:szCs w:val="24"/>
        </w:rPr>
        <w:t xml:space="preserve"> small meeting room</w:t>
      </w:r>
      <w:r w:rsidR="006D1375">
        <w:rPr>
          <w:rFonts w:ascii="Arial" w:hAnsi="Arial" w:cs="Arial"/>
          <w:sz w:val="24"/>
          <w:szCs w:val="24"/>
        </w:rPr>
        <w:t xml:space="preserve"> that is</w:t>
      </w:r>
      <w:r w:rsidR="004D05B5">
        <w:rPr>
          <w:rFonts w:ascii="Arial" w:hAnsi="Arial" w:cs="Arial"/>
          <w:sz w:val="24"/>
          <w:szCs w:val="24"/>
        </w:rPr>
        <w:t xml:space="preserve"> typically used </w:t>
      </w:r>
      <w:r w:rsidR="003B5FBD">
        <w:rPr>
          <w:rFonts w:ascii="Arial" w:hAnsi="Arial" w:cs="Arial"/>
          <w:sz w:val="24"/>
          <w:szCs w:val="24"/>
        </w:rPr>
        <w:t xml:space="preserve">as part of hosting </w:t>
      </w:r>
      <w:r w:rsidR="001B189E">
        <w:rPr>
          <w:rFonts w:ascii="Arial" w:hAnsi="Arial" w:cs="Arial"/>
          <w:sz w:val="24"/>
          <w:szCs w:val="24"/>
        </w:rPr>
        <w:t>children’s</w:t>
      </w:r>
      <w:r w:rsidR="003B5FBD">
        <w:rPr>
          <w:rFonts w:ascii="Arial" w:hAnsi="Arial" w:cs="Arial"/>
          <w:sz w:val="24"/>
          <w:szCs w:val="24"/>
        </w:rPr>
        <w:t xml:space="preserve"> birthday parties</w:t>
      </w:r>
      <w:r w:rsidR="006B68B0">
        <w:rPr>
          <w:rFonts w:ascii="Arial" w:hAnsi="Arial" w:cs="Arial"/>
          <w:sz w:val="24"/>
          <w:szCs w:val="24"/>
        </w:rPr>
        <w:t xml:space="preserve"> </w:t>
      </w:r>
      <w:r w:rsidR="005B5D5D">
        <w:rPr>
          <w:rFonts w:ascii="Arial" w:hAnsi="Arial" w:cs="Arial"/>
          <w:sz w:val="24"/>
          <w:szCs w:val="24"/>
        </w:rPr>
        <w:t xml:space="preserve">and </w:t>
      </w:r>
      <w:r w:rsidR="003B5FBD">
        <w:rPr>
          <w:rFonts w:ascii="Arial" w:hAnsi="Arial" w:cs="Arial"/>
          <w:sz w:val="24"/>
          <w:szCs w:val="24"/>
        </w:rPr>
        <w:t>a</w:t>
      </w:r>
      <w:r w:rsidR="005B5D5D">
        <w:rPr>
          <w:rFonts w:ascii="Arial" w:hAnsi="Arial" w:cs="Arial"/>
          <w:sz w:val="24"/>
          <w:szCs w:val="24"/>
        </w:rPr>
        <w:t xml:space="preserve"> rink manager’s </w:t>
      </w:r>
      <w:r w:rsidR="00B16FBC">
        <w:rPr>
          <w:rFonts w:ascii="Arial" w:hAnsi="Arial" w:cs="Arial"/>
          <w:sz w:val="24"/>
          <w:szCs w:val="24"/>
        </w:rPr>
        <w:t>office</w:t>
      </w:r>
      <w:r w:rsidR="00DE0F1A">
        <w:rPr>
          <w:rFonts w:ascii="Arial" w:hAnsi="Arial" w:cs="Arial"/>
          <w:sz w:val="24"/>
          <w:szCs w:val="24"/>
        </w:rPr>
        <w:t xml:space="preserve"> </w:t>
      </w:r>
      <w:r w:rsidR="00715576" w:rsidRPr="00715576">
        <w:rPr>
          <w:rFonts w:ascii="Arial" w:hAnsi="Arial" w:cs="Arial"/>
          <w:sz w:val="24"/>
          <w:szCs w:val="24"/>
        </w:rPr>
        <w:t>are</w:t>
      </w:r>
      <w:r w:rsidR="00715576">
        <w:rPr>
          <w:rFonts w:ascii="Arial" w:hAnsi="Arial" w:cs="Arial"/>
          <w:b/>
          <w:bCs/>
          <w:color w:val="0000CC"/>
          <w:sz w:val="24"/>
          <w:szCs w:val="24"/>
        </w:rPr>
        <w:t xml:space="preserve"> </w:t>
      </w:r>
      <w:r w:rsidR="00B16FBC">
        <w:rPr>
          <w:rFonts w:ascii="Arial" w:hAnsi="Arial" w:cs="Arial"/>
          <w:sz w:val="24"/>
          <w:szCs w:val="24"/>
        </w:rPr>
        <w:t>located</w:t>
      </w:r>
      <w:r w:rsidR="005B5D5D">
        <w:rPr>
          <w:rFonts w:ascii="Arial" w:hAnsi="Arial" w:cs="Arial"/>
          <w:sz w:val="24"/>
          <w:szCs w:val="24"/>
        </w:rPr>
        <w:t xml:space="preserve"> on the second floor</w:t>
      </w:r>
      <w:r w:rsidR="004D05B5">
        <w:rPr>
          <w:rFonts w:ascii="Arial" w:hAnsi="Arial" w:cs="Arial"/>
          <w:sz w:val="24"/>
          <w:szCs w:val="24"/>
        </w:rPr>
        <w:t xml:space="preserve">. </w:t>
      </w:r>
    </w:p>
    <w:p w14:paraId="49FBA7DC" w14:textId="77777777" w:rsidR="008250B1" w:rsidRPr="009E583A" w:rsidRDefault="008250B1" w:rsidP="00FA20D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2902A1C" w14:textId="3FD09BD1" w:rsidR="00250072" w:rsidRDefault="008250B1" w:rsidP="008250B1">
      <w:pPr>
        <w:spacing w:line="276" w:lineRule="auto"/>
        <w:rPr>
          <w:rFonts w:ascii="Arial" w:hAnsi="Arial" w:cs="Arial"/>
          <w:sz w:val="24"/>
          <w:szCs w:val="24"/>
        </w:rPr>
      </w:pPr>
      <w:r w:rsidRPr="009E583A">
        <w:rPr>
          <w:rFonts w:ascii="Arial" w:hAnsi="Arial" w:cs="Arial"/>
          <w:b/>
          <w:sz w:val="24"/>
          <w:szCs w:val="24"/>
        </w:rPr>
        <w:t>Note:</w:t>
      </w:r>
      <w:r w:rsidRPr="009E583A">
        <w:rPr>
          <w:rFonts w:ascii="Arial" w:hAnsi="Arial" w:cs="Arial"/>
          <w:sz w:val="24"/>
          <w:szCs w:val="24"/>
        </w:rPr>
        <w:t xml:space="preserve"> IHCD team</w:t>
      </w:r>
      <w:r w:rsidR="00DE0F1A">
        <w:rPr>
          <w:rFonts w:ascii="Arial" w:hAnsi="Arial" w:cs="Arial"/>
          <w:sz w:val="24"/>
          <w:szCs w:val="24"/>
        </w:rPr>
        <w:t xml:space="preserve"> w</w:t>
      </w:r>
      <w:r w:rsidR="00DE0F1A" w:rsidRPr="00CE725B">
        <w:rPr>
          <w:rFonts w:ascii="Arial" w:hAnsi="Arial" w:cs="Arial"/>
          <w:sz w:val="24"/>
          <w:szCs w:val="24"/>
        </w:rPr>
        <w:t>as told that birthday parties can be hosted</w:t>
      </w:r>
      <w:r w:rsidR="007909BA" w:rsidRPr="00CE725B">
        <w:rPr>
          <w:rFonts w:ascii="Arial" w:hAnsi="Arial" w:cs="Arial"/>
          <w:sz w:val="24"/>
          <w:szCs w:val="24"/>
        </w:rPr>
        <w:t xml:space="preserve"> on the first floor</w:t>
      </w:r>
      <w:r w:rsidR="00DE0F1A" w:rsidRPr="00CE725B">
        <w:rPr>
          <w:rFonts w:ascii="Arial" w:hAnsi="Arial" w:cs="Arial"/>
          <w:sz w:val="24"/>
          <w:szCs w:val="24"/>
        </w:rPr>
        <w:t xml:space="preserve"> </w:t>
      </w:r>
      <w:r w:rsidR="006A2A4C" w:rsidRPr="00CE725B">
        <w:rPr>
          <w:rFonts w:ascii="Arial" w:hAnsi="Arial" w:cs="Arial"/>
          <w:sz w:val="24"/>
          <w:szCs w:val="24"/>
        </w:rPr>
        <w:t xml:space="preserve">near the </w:t>
      </w:r>
      <w:r w:rsidR="006A2A4C">
        <w:rPr>
          <w:rFonts w:ascii="Arial" w:hAnsi="Arial" w:cs="Arial"/>
          <w:sz w:val="24"/>
          <w:szCs w:val="24"/>
        </w:rPr>
        <w:t>snack bar or elsewhere</w:t>
      </w:r>
      <w:r w:rsidR="00421FE8">
        <w:rPr>
          <w:rFonts w:ascii="Arial" w:hAnsi="Arial" w:cs="Arial"/>
          <w:sz w:val="24"/>
          <w:szCs w:val="24"/>
        </w:rPr>
        <w:t xml:space="preserve"> on the first floor and that members of the public do not go to the rink manager’s office. </w:t>
      </w:r>
    </w:p>
    <w:p w14:paraId="79CFCB9D" w14:textId="77777777" w:rsidR="00AA75B4" w:rsidRPr="009E583A" w:rsidRDefault="00AA75B4" w:rsidP="00ED5793">
      <w:pPr>
        <w:pStyle w:val="Heading2"/>
        <w:rPr>
          <w:color w:val="000000" w:themeColor="text1"/>
        </w:rPr>
      </w:pPr>
      <w:r w:rsidRPr="009E583A">
        <w:t>Key Accessibility Issues</w:t>
      </w:r>
    </w:p>
    <w:p w14:paraId="33C34364" w14:textId="77777777" w:rsidR="00AA75B4" w:rsidRPr="009E583A" w:rsidRDefault="00AA75B4" w:rsidP="00B9318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6434F2B" w14:textId="6B13E57D" w:rsidR="00C94CB0" w:rsidRPr="009E583A" w:rsidRDefault="00007AE2" w:rsidP="00C94CB0">
      <w:pPr>
        <w:pStyle w:val="Heading3"/>
        <w:spacing w:before="0" w:line="276" w:lineRule="auto"/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color w:val="auto"/>
          <w:u w:val="single"/>
        </w:rPr>
        <w:t>Parking</w:t>
      </w:r>
    </w:p>
    <w:p w14:paraId="0F4115B1" w14:textId="23D817A7" w:rsidR="00C94CB0" w:rsidRDefault="00C94CB0" w:rsidP="00C94CB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E583A">
        <w:rPr>
          <w:rFonts w:ascii="Arial" w:hAnsi="Arial" w:cs="Arial"/>
          <w:sz w:val="24"/>
          <w:szCs w:val="24"/>
        </w:rPr>
        <w:t xml:space="preserve">Accessibility issues include </w:t>
      </w:r>
      <w:r w:rsidR="00F64865">
        <w:rPr>
          <w:rFonts w:ascii="Arial" w:hAnsi="Arial" w:cs="Arial"/>
          <w:sz w:val="24"/>
          <w:szCs w:val="24"/>
        </w:rPr>
        <w:t>access aisles narrower than the minimum width allowed and lack of identification signs with the International Symbol of Accessibility at three (3)</w:t>
      </w:r>
      <w:r w:rsidR="00CE4266">
        <w:rPr>
          <w:rFonts w:ascii="Arial" w:hAnsi="Arial" w:cs="Arial"/>
          <w:sz w:val="24"/>
          <w:szCs w:val="24"/>
        </w:rPr>
        <w:t xml:space="preserve"> </w:t>
      </w:r>
      <w:r w:rsidR="00F64865">
        <w:rPr>
          <w:rFonts w:ascii="Arial" w:hAnsi="Arial" w:cs="Arial"/>
          <w:sz w:val="24"/>
          <w:szCs w:val="24"/>
        </w:rPr>
        <w:t>accessible parking spaces</w:t>
      </w:r>
      <w:r w:rsidR="008665D0">
        <w:rPr>
          <w:rFonts w:ascii="Arial" w:hAnsi="Arial" w:cs="Arial"/>
          <w:sz w:val="24"/>
          <w:szCs w:val="24"/>
        </w:rPr>
        <w:t xml:space="preserve">. A van accessible parking space has </w:t>
      </w:r>
      <w:r w:rsidR="004C2694">
        <w:rPr>
          <w:rFonts w:ascii="Arial" w:hAnsi="Arial" w:cs="Arial"/>
          <w:sz w:val="24"/>
          <w:szCs w:val="24"/>
        </w:rPr>
        <w:t xml:space="preserve">an excessive cross slope, </w:t>
      </w:r>
      <w:r w:rsidR="008665D0">
        <w:rPr>
          <w:rFonts w:ascii="Arial" w:hAnsi="Arial" w:cs="Arial"/>
          <w:sz w:val="24"/>
          <w:szCs w:val="24"/>
        </w:rPr>
        <w:t xml:space="preserve">an identification sign with the International Symbol of Accessibility (ISA) mounted lower </w:t>
      </w:r>
      <w:r w:rsidR="008665D0" w:rsidRPr="00CE4266">
        <w:rPr>
          <w:rFonts w:ascii="Arial" w:hAnsi="Arial" w:cs="Arial"/>
          <w:sz w:val="24"/>
          <w:szCs w:val="24"/>
        </w:rPr>
        <w:t xml:space="preserve">than </w:t>
      </w:r>
      <w:r w:rsidR="007909BA" w:rsidRPr="00CE4266">
        <w:rPr>
          <w:rFonts w:ascii="Arial" w:hAnsi="Arial" w:cs="Arial"/>
          <w:sz w:val="24"/>
          <w:szCs w:val="24"/>
        </w:rPr>
        <w:t xml:space="preserve">the minimum height </w:t>
      </w:r>
      <w:r w:rsidR="008665D0">
        <w:rPr>
          <w:rFonts w:ascii="Arial" w:hAnsi="Arial" w:cs="Arial"/>
          <w:sz w:val="24"/>
          <w:szCs w:val="24"/>
        </w:rPr>
        <w:t xml:space="preserve">allowed, and </w:t>
      </w:r>
      <w:r w:rsidR="00860517">
        <w:rPr>
          <w:rFonts w:ascii="Arial" w:hAnsi="Arial" w:cs="Arial"/>
          <w:sz w:val="24"/>
          <w:szCs w:val="24"/>
        </w:rPr>
        <w:t>lack of a sign with the designation “Van Accessible” at the van accessible parking space.</w:t>
      </w:r>
    </w:p>
    <w:p w14:paraId="36E12488" w14:textId="77777777" w:rsidR="00C94CB0" w:rsidRDefault="00C94CB0" w:rsidP="00B9318B">
      <w:pPr>
        <w:pStyle w:val="Heading3"/>
        <w:spacing w:before="0" w:line="276" w:lineRule="auto"/>
        <w:rPr>
          <w:rFonts w:ascii="Arial" w:hAnsi="Arial" w:cs="Arial"/>
          <w:color w:val="auto"/>
          <w:u w:val="single"/>
        </w:rPr>
      </w:pPr>
    </w:p>
    <w:p w14:paraId="75071E72" w14:textId="3427E511" w:rsidR="00C94CB0" w:rsidRPr="009E583A" w:rsidRDefault="003D21FD" w:rsidP="00C94CB0">
      <w:pPr>
        <w:pStyle w:val="Heading3"/>
        <w:spacing w:before="0" w:line="276" w:lineRule="auto"/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color w:val="auto"/>
          <w:u w:val="single"/>
        </w:rPr>
        <w:t>Interior Access Routes</w:t>
      </w:r>
    </w:p>
    <w:p w14:paraId="2D27ED9B" w14:textId="49FE2AA8" w:rsidR="00C94CB0" w:rsidRDefault="00C94CB0" w:rsidP="00C94CB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E583A">
        <w:rPr>
          <w:rFonts w:ascii="Arial" w:hAnsi="Arial" w:cs="Arial"/>
          <w:sz w:val="24"/>
          <w:szCs w:val="24"/>
        </w:rPr>
        <w:t xml:space="preserve">Accessibility issues include </w:t>
      </w:r>
      <w:r w:rsidR="003D21FD">
        <w:rPr>
          <w:rFonts w:ascii="Arial" w:hAnsi="Arial" w:cs="Arial"/>
          <w:sz w:val="24"/>
          <w:szCs w:val="24"/>
        </w:rPr>
        <w:t xml:space="preserve">lack of an accessible route to numerous amenities </w:t>
      </w:r>
      <w:r w:rsidR="00C52D18">
        <w:rPr>
          <w:rFonts w:ascii="Arial" w:hAnsi="Arial" w:cs="Arial"/>
          <w:sz w:val="24"/>
          <w:szCs w:val="24"/>
        </w:rPr>
        <w:t xml:space="preserve">including to the ice rink, </w:t>
      </w:r>
      <w:r w:rsidR="006B7250">
        <w:rPr>
          <w:rFonts w:ascii="Arial" w:hAnsi="Arial" w:cs="Arial"/>
          <w:sz w:val="24"/>
          <w:szCs w:val="24"/>
        </w:rPr>
        <w:t xml:space="preserve">the </w:t>
      </w:r>
      <w:r w:rsidR="00C52D18">
        <w:rPr>
          <w:rFonts w:ascii="Arial" w:hAnsi="Arial" w:cs="Arial"/>
          <w:sz w:val="24"/>
          <w:szCs w:val="24"/>
        </w:rPr>
        <w:t xml:space="preserve">team seating, </w:t>
      </w:r>
      <w:r w:rsidR="00082453">
        <w:rPr>
          <w:rFonts w:ascii="Arial" w:hAnsi="Arial" w:cs="Arial"/>
          <w:sz w:val="24"/>
          <w:szCs w:val="24"/>
        </w:rPr>
        <w:t>the penalty box, the announcer’s booth</w:t>
      </w:r>
      <w:r w:rsidR="00C53179">
        <w:rPr>
          <w:rFonts w:ascii="Arial" w:hAnsi="Arial" w:cs="Arial"/>
          <w:sz w:val="24"/>
          <w:szCs w:val="24"/>
        </w:rPr>
        <w:t>,</w:t>
      </w:r>
      <w:r w:rsidR="00082453">
        <w:rPr>
          <w:rFonts w:ascii="Arial" w:hAnsi="Arial" w:cs="Arial"/>
          <w:sz w:val="24"/>
          <w:szCs w:val="24"/>
        </w:rPr>
        <w:t xml:space="preserve"> </w:t>
      </w:r>
      <w:r w:rsidR="00244789">
        <w:rPr>
          <w:rFonts w:ascii="Arial" w:hAnsi="Arial" w:cs="Arial"/>
          <w:sz w:val="24"/>
          <w:szCs w:val="24"/>
        </w:rPr>
        <w:t xml:space="preserve">the </w:t>
      </w:r>
      <w:r w:rsidR="00082453">
        <w:rPr>
          <w:rFonts w:ascii="Arial" w:hAnsi="Arial" w:cs="Arial"/>
          <w:sz w:val="24"/>
          <w:szCs w:val="24"/>
        </w:rPr>
        <w:t xml:space="preserve">room used for birthdays and similar events, </w:t>
      </w:r>
      <w:r w:rsidR="007C3E97">
        <w:rPr>
          <w:rFonts w:ascii="Arial" w:hAnsi="Arial" w:cs="Arial"/>
          <w:sz w:val="24"/>
          <w:szCs w:val="24"/>
        </w:rPr>
        <w:t>and to the spectator bleacher seating.</w:t>
      </w:r>
      <w:r w:rsidR="00D97CEF">
        <w:rPr>
          <w:rFonts w:ascii="Arial" w:hAnsi="Arial" w:cs="Arial"/>
          <w:sz w:val="24"/>
          <w:szCs w:val="24"/>
        </w:rPr>
        <w:t xml:space="preserve"> There is also lack of an accessible route from the ice rink to the </w:t>
      </w:r>
      <w:r w:rsidR="00962849">
        <w:rPr>
          <w:rFonts w:ascii="Arial" w:hAnsi="Arial" w:cs="Arial"/>
          <w:sz w:val="24"/>
          <w:szCs w:val="24"/>
        </w:rPr>
        <w:t xml:space="preserve">team seating areas </w:t>
      </w:r>
      <w:r w:rsidR="00E7613C">
        <w:rPr>
          <w:rFonts w:ascii="Arial" w:hAnsi="Arial" w:cs="Arial"/>
          <w:sz w:val="24"/>
          <w:szCs w:val="24"/>
        </w:rPr>
        <w:t>and</w:t>
      </w:r>
      <w:r w:rsidR="00962849">
        <w:rPr>
          <w:rFonts w:ascii="Arial" w:hAnsi="Arial" w:cs="Arial"/>
          <w:sz w:val="24"/>
          <w:szCs w:val="24"/>
        </w:rPr>
        <w:t xml:space="preserve"> to the penalty box.</w:t>
      </w:r>
    </w:p>
    <w:p w14:paraId="22E47A12" w14:textId="77777777" w:rsidR="00C94CB0" w:rsidRDefault="00C94CB0" w:rsidP="00C94CB0">
      <w:pPr>
        <w:pStyle w:val="Heading3"/>
        <w:spacing w:before="0" w:line="276" w:lineRule="auto"/>
        <w:rPr>
          <w:rFonts w:ascii="Arial" w:hAnsi="Arial" w:cs="Arial"/>
          <w:color w:val="auto"/>
          <w:u w:val="single"/>
        </w:rPr>
      </w:pPr>
    </w:p>
    <w:p w14:paraId="29677959" w14:textId="24C69BA0" w:rsidR="00786AA3" w:rsidRPr="008B62B2" w:rsidRDefault="00EE69F8" w:rsidP="008B62B2">
      <w:pPr>
        <w:pStyle w:val="Heading3"/>
        <w:spacing w:before="0" w:line="276" w:lineRule="auto"/>
        <w:rPr>
          <w:rFonts w:ascii="Arial" w:hAnsi="Arial" w:cs="Arial"/>
          <w:color w:val="auto"/>
          <w:u w:val="single"/>
        </w:rPr>
      </w:pPr>
      <w:r w:rsidRPr="00007B3E">
        <w:rPr>
          <w:rFonts w:ascii="Arial" w:hAnsi="Arial" w:cs="Arial"/>
          <w:color w:val="auto"/>
          <w:u w:val="single"/>
        </w:rPr>
        <w:t>Shower</w:t>
      </w:r>
      <w:r w:rsidR="00BC1427" w:rsidRPr="00007B3E">
        <w:rPr>
          <w:rFonts w:ascii="Arial" w:hAnsi="Arial" w:cs="Arial"/>
          <w:color w:val="auto"/>
          <w:u w:val="single"/>
        </w:rPr>
        <w:t xml:space="preserve"> and Toilet</w:t>
      </w:r>
      <w:r w:rsidRPr="00007B3E">
        <w:rPr>
          <w:rFonts w:ascii="Arial" w:hAnsi="Arial" w:cs="Arial"/>
          <w:color w:val="auto"/>
          <w:u w:val="single"/>
        </w:rPr>
        <w:t xml:space="preserve"> Rooms</w:t>
      </w:r>
    </w:p>
    <w:p w14:paraId="4435AD87" w14:textId="07A1FF1B" w:rsidR="00786AA3" w:rsidRDefault="00786AA3" w:rsidP="00EE69F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major accessibility issue at the women’s multi-user toilet r</w:t>
      </w:r>
      <w:r w:rsidRPr="00C42988">
        <w:rPr>
          <w:rFonts w:ascii="Arial" w:hAnsi="Arial" w:cs="Arial"/>
          <w:sz w:val="24"/>
          <w:szCs w:val="24"/>
        </w:rPr>
        <w:t>oom is the lack</w:t>
      </w:r>
      <w:r w:rsidR="008B62B2" w:rsidRPr="00C42988">
        <w:rPr>
          <w:rFonts w:ascii="Arial" w:hAnsi="Arial" w:cs="Arial"/>
          <w:sz w:val="24"/>
          <w:szCs w:val="24"/>
        </w:rPr>
        <w:t xml:space="preserve"> of</w:t>
      </w:r>
      <w:r w:rsidRPr="00C42988">
        <w:rPr>
          <w:rFonts w:ascii="Arial" w:hAnsi="Arial" w:cs="Arial"/>
          <w:sz w:val="24"/>
          <w:szCs w:val="24"/>
        </w:rPr>
        <w:t xml:space="preserve"> the minimum required maneuvering clearance at the toilet room </w:t>
      </w:r>
      <w:r w:rsidR="008B62B2" w:rsidRPr="00C42988">
        <w:rPr>
          <w:rFonts w:ascii="Arial" w:hAnsi="Arial" w:cs="Arial"/>
          <w:sz w:val="24"/>
          <w:szCs w:val="24"/>
        </w:rPr>
        <w:t xml:space="preserve">entry </w:t>
      </w:r>
      <w:r w:rsidRPr="00C42988">
        <w:rPr>
          <w:rFonts w:ascii="Arial" w:hAnsi="Arial" w:cs="Arial"/>
          <w:sz w:val="24"/>
          <w:szCs w:val="24"/>
        </w:rPr>
        <w:t xml:space="preserve">door </w:t>
      </w:r>
      <w:r>
        <w:rPr>
          <w:rFonts w:ascii="Arial" w:hAnsi="Arial" w:cs="Arial"/>
          <w:sz w:val="24"/>
          <w:szCs w:val="24"/>
        </w:rPr>
        <w:t>which makes the toilet room itself inaccessible. The men’s multi-user toilet room</w:t>
      </w:r>
      <w:r w:rsidRPr="00786AA3">
        <w:rPr>
          <w:rFonts w:ascii="Arial" w:hAnsi="Arial" w:cs="Arial"/>
          <w:color w:val="0000CC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lacks a </w:t>
      </w:r>
      <w:r w:rsidRPr="00C35338">
        <w:rPr>
          <w:rFonts w:ascii="Arial" w:hAnsi="Arial" w:cs="Arial"/>
          <w:sz w:val="24"/>
          <w:szCs w:val="24"/>
        </w:rPr>
        <w:t>wheelchair</w:t>
      </w:r>
      <w:r w:rsidRPr="00786AA3">
        <w:rPr>
          <w:rFonts w:ascii="Arial" w:hAnsi="Arial" w:cs="Arial"/>
          <w:b/>
          <w:bCs/>
          <w:color w:val="0000CC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accessible toilet compartment with at least the minimum required turning space and accessible plumbing fixtures, lacks a urinal that is mounted no more than 17” above the finished floor and lacks toe and knee clearance at the lavatory.</w:t>
      </w:r>
    </w:p>
    <w:p w14:paraId="21846337" w14:textId="77777777" w:rsidR="00786AA3" w:rsidRDefault="00786AA3" w:rsidP="00EE69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5722DD0" w14:textId="39D766BF" w:rsidR="00786AA3" w:rsidRPr="0087517B" w:rsidRDefault="008B62B2" w:rsidP="00EE69F8">
      <w:pPr>
        <w:spacing w:after="0" w:line="276" w:lineRule="auto"/>
        <w:rPr>
          <w:rFonts w:ascii="Arial" w:hAnsi="Arial" w:cs="Arial"/>
          <w:b/>
          <w:bCs/>
          <w:color w:val="0000CC"/>
          <w:sz w:val="24"/>
          <w:szCs w:val="24"/>
        </w:rPr>
      </w:pPr>
      <w:r w:rsidRPr="00E26CF0">
        <w:rPr>
          <w:rFonts w:ascii="Arial" w:hAnsi="Arial" w:cs="Arial"/>
          <w:sz w:val="24"/>
          <w:szCs w:val="24"/>
        </w:rPr>
        <w:t xml:space="preserve">Accessibility issues at the referee’s room include a </w:t>
      </w:r>
      <w:r w:rsidR="005D0C54" w:rsidRPr="00DE61AD">
        <w:rPr>
          <w:rFonts w:ascii="Arial" w:hAnsi="Arial" w:cs="Arial"/>
          <w:sz w:val="24"/>
          <w:szCs w:val="24"/>
        </w:rPr>
        <w:t>lavatory</w:t>
      </w:r>
      <w:r w:rsidRPr="00DE61AD">
        <w:rPr>
          <w:rFonts w:ascii="Arial" w:hAnsi="Arial" w:cs="Arial"/>
          <w:sz w:val="24"/>
          <w:szCs w:val="24"/>
        </w:rPr>
        <w:t xml:space="preserve"> that</w:t>
      </w:r>
      <w:r w:rsidR="005D0C54" w:rsidRPr="00DE61AD">
        <w:rPr>
          <w:rFonts w:ascii="Arial" w:hAnsi="Arial" w:cs="Arial"/>
          <w:sz w:val="24"/>
          <w:szCs w:val="24"/>
        </w:rPr>
        <w:t xml:space="preserve"> lacks clear floor space positioned for a forward approach </w:t>
      </w:r>
      <w:r w:rsidR="005D0C54">
        <w:rPr>
          <w:rFonts w:ascii="Arial" w:hAnsi="Arial" w:cs="Arial"/>
          <w:sz w:val="24"/>
          <w:szCs w:val="24"/>
        </w:rPr>
        <w:t>due to the location of stored ite</w:t>
      </w:r>
      <w:r w:rsidR="0089507B">
        <w:rPr>
          <w:rFonts w:ascii="Arial" w:hAnsi="Arial" w:cs="Arial"/>
          <w:sz w:val="24"/>
          <w:szCs w:val="24"/>
        </w:rPr>
        <w:t>ms</w:t>
      </w:r>
      <w:r w:rsidR="00170E2C">
        <w:rPr>
          <w:rFonts w:ascii="Arial" w:hAnsi="Arial" w:cs="Arial"/>
          <w:sz w:val="24"/>
          <w:szCs w:val="24"/>
        </w:rPr>
        <w:t xml:space="preserve"> and</w:t>
      </w:r>
      <w:r w:rsidR="0089507B">
        <w:rPr>
          <w:rFonts w:ascii="Arial" w:hAnsi="Arial" w:cs="Arial"/>
          <w:sz w:val="24"/>
          <w:szCs w:val="24"/>
        </w:rPr>
        <w:t xml:space="preserve"> exposed plumbing under the lavatory</w:t>
      </w:r>
      <w:r w:rsidR="00170E2C">
        <w:rPr>
          <w:rFonts w:ascii="Arial" w:hAnsi="Arial" w:cs="Arial"/>
          <w:sz w:val="24"/>
          <w:szCs w:val="24"/>
        </w:rPr>
        <w:t xml:space="preserve">. </w:t>
      </w:r>
      <w:r w:rsidR="00170E2C" w:rsidRPr="0080381A">
        <w:rPr>
          <w:rFonts w:ascii="Arial" w:hAnsi="Arial" w:cs="Arial"/>
          <w:sz w:val="24"/>
          <w:szCs w:val="24"/>
        </w:rPr>
        <w:t>In addition, the</w:t>
      </w:r>
      <w:r w:rsidR="00E962B6" w:rsidRPr="0080381A">
        <w:rPr>
          <w:rFonts w:ascii="Arial" w:hAnsi="Arial" w:cs="Arial"/>
          <w:sz w:val="24"/>
          <w:szCs w:val="24"/>
        </w:rPr>
        <w:t xml:space="preserve"> </w:t>
      </w:r>
      <w:r w:rsidR="00572D42" w:rsidRPr="0080381A">
        <w:rPr>
          <w:rFonts w:ascii="Arial" w:hAnsi="Arial" w:cs="Arial"/>
          <w:sz w:val="24"/>
          <w:szCs w:val="24"/>
        </w:rPr>
        <w:t>toilet</w:t>
      </w:r>
      <w:r w:rsidR="00170E2C" w:rsidRPr="0080381A">
        <w:rPr>
          <w:rFonts w:ascii="Arial" w:hAnsi="Arial" w:cs="Arial"/>
          <w:sz w:val="24"/>
          <w:szCs w:val="24"/>
        </w:rPr>
        <w:t xml:space="preserve"> in the referee’s room</w:t>
      </w:r>
      <w:r w:rsidR="00786AA3" w:rsidRPr="0080381A">
        <w:rPr>
          <w:rFonts w:ascii="Arial" w:hAnsi="Arial" w:cs="Arial"/>
          <w:sz w:val="24"/>
          <w:szCs w:val="24"/>
        </w:rPr>
        <w:t xml:space="preserve"> </w:t>
      </w:r>
      <w:r w:rsidR="00E962B6">
        <w:rPr>
          <w:rFonts w:ascii="Arial" w:hAnsi="Arial" w:cs="Arial"/>
          <w:sz w:val="24"/>
          <w:szCs w:val="24"/>
        </w:rPr>
        <w:t>has a door with the incorrect swing</w:t>
      </w:r>
      <w:r w:rsidR="00554D0B">
        <w:rPr>
          <w:rFonts w:ascii="Arial" w:hAnsi="Arial" w:cs="Arial"/>
          <w:sz w:val="24"/>
          <w:szCs w:val="24"/>
        </w:rPr>
        <w:t xml:space="preserve"> that also</w:t>
      </w:r>
      <w:r w:rsidR="006C2C6B">
        <w:rPr>
          <w:rFonts w:ascii="Arial" w:hAnsi="Arial" w:cs="Arial"/>
          <w:sz w:val="24"/>
          <w:szCs w:val="24"/>
        </w:rPr>
        <w:t xml:space="preserve"> lacks a door</w:t>
      </w:r>
      <w:r w:rsidR="00B83654">
        <w:rPr>
          <w:rFonts w:ascii="Arial" w:hAnsi="Arial" w:cs="Arial"/>
          <w:sz w:val="24"/>
          <w:szCs w:val="24"/>
        </w:rPr>
        <w:t xml:space="preserve"> pull</w:t>
      </w:r>
      <w:r w:rsidR="00973366">
        <w:rPr>
          <w:rFonts w:ascii="Arial" w:hAnsi="Arial" w:cs="Arial"/>
          <w:sz w:val="24"/>
          <w:szCs w:val="24"/>
        </w:rPr>
        <w:t>,</w:t>
      </w:r>
      <w:r w:rsidR="00A71B7F">
        <w:rPr>
          <w:rFonts w:ascii="Arial" w:hAnsi="Arial" w:cs="Arial"/>
          <w:sz w:val="24"/>
          <w:szCs w:val="24"/>
        </w:rPr>
        <w:t xml:space="preserve"> </w:t>
      </w:r>
      <w:r w:rsidR="00EB7653">
        <w:rPr>
          <w:rFonts w:ascii="Arial" w:hAnsi="Arial" w:cs="Arial"/>
          <w:sz w:val="24"/>
          <w:szCs w:val="24"/>
        </w:rPr>
        <w:t xml:space="preserve">the door </w:t>
      </w:r>
      <w:r w:rsidR="00B45D7A">
        <w:rPr>
          <w:rFonts w:ascii="Arial" w:hAnsi="Arial" w:cs="Arial"/>
          <w:sz w:val="24"/>
          <w:szCs w:val="24"/>
        </w:rPr>
        <w:t xml:space="preserve">has a malfunctioning self-closing hinge, </w:t>
      </w:r>
      <w:r w:rsidR="00850996">
        <w:rPr>
          <w:rFonts w:ascii="Arial" w:hAnsi="Arial" w:cs="Arial"/>
          <w:sz w:val="24"/>
          <w:szCs w:val="24"/>
        </w:rPr>
        <w:t>and</w:t>
      </w:r>
      <w:r w:rsidR="00E5355D">
        <w:rPr>
          <w:rFonts w:ascii="Arial" w:hAnsi="Arial" w:cs="Arial"/>
          <w:sz w:val="24"/>
          <w:szCs w:val="24"/>
        </w:rPr>
        <w:t xml:space="preserve"> a</w:t>
      </w:r>
      <w:r w:rsidR="00850996">
        <w:rPr>
          <w:rFonts w:ascii="Arial" w:hAnsi="Arial" w:cs="Arial"/>
          <w:sz w:val="24"/>
          <w:szCs w:val="24"/>
        </w:rPr>
        <w:t xml:space="preserve"> coat hook is mounted higher than allowed. </w:t>
      </w:r>
      <w:r w:rsidRPr="0080381A">
        <w:rPr>
          <w:rFonts w:ascii="Arial" w:hAnsi="Arial" w:cs="Arial"/>
          <w:sz w:val="24"/>
          <w:szCs w:val="24"/>
        </w:rPr>
        <w:t xml:space="preserve">Other accessibility issue includes lack of an </w:t>
      </w:r>
      <w:r w:rsidR="0087517B" w:rsidRPr="0080381A">
        <w:rPr>
          <w:rFonts w:ascii="Arial" w:hAnsi="Arial" w:cs="Arial"/>
          <w:sz w:val="24"/>
          <w:szCs w:val="24"/>
        </w:rPr>
        <w:t>accessible shower located on an accessible route.</w:t>
      </w:r>
    </w:p>
    <w:p w14:paraId="7BD8377F" w14:textId="77777777" w:rsidR="00786AA3" w:rsidRDefault="00786AA3" w:rsidP="00EE69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0757568" w14:textId="0D3E3C32" w:rsidR="00EE69F8" w:rsidRDefault="008B62B2" w:rsidP="00EE69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E583A">
        <w:rPr>
          <w:rFonts w:ascii="Arial" w:hAnsi="Arial" w:cs="Arial"/>
          <w:sz w:val="24"/>
          <w:szCs w:val="24"/>
        </w:rPr>
        <w:lastRenderedPageBreak/>
        <w:t xml:space="preserve">Accessibility issues </w:t>
      </w:r>
      <w:r w:rsidRPr="0080381A">
        <w:rPr>
          <w:rFonts w:ascii="Arial" w:hAnsi="Arial" w:cs="Arial"/>
          <w:sz w:val="24"/>
          <w:szCs w:val="24"/>
        </w:rPr>
        <w:t xml:space="preserve">at the locker rooms include lack of an accessible shower located on an accessible route between </w:t>
      </w:r>
      <w:r w:rsidR="005C0CF0">
        <w:rPr>
          <w:rFonts w:ascii="Arial" w:hAnsi="Arial" w:cs="Arial"/>
          <w:sz w:val="24"/>
          <w:szCs w:val="24"/>
        </w:rPr>
        <w:t>L</w:t>
      </w:r>
      <w:r w:rsidRPr="0080381A">
        <w:rPr>
          <w:rFonts w:ascii="Arial" w:hAnsi="Arial" w:cs="Arial"/>
          <w:sz w:val="24"/>
          <w:szCs w:val="24"/>
        </w:rPr>
        <w:t xml:space="preserve">ocker </w:t>
      </w:r>
      <w:r w:rsidR="005C0CF0">
        <w:rPr>
          <w:rFonts w:ascii="Arial" w:hAnsi="Arial" w:cs="Arial"/>
          <w:sz w:val="24"/>
          <w:szCs w:val="24"/>
        </w:rPr>
        <w:t>R</w:t>
      </w:r>
      <w:r w:rsidRPr="0080381A">
        <w:rPr>
          <w:rFonts w:ascii="Arial" w:hAnsi="Arial" w:cs="Arial"/>
          <w:sz w:val="24"/>
          <w:szCs w:val="24"/>
        </w:rPr>
        <w:t>ooms 3 and 4,</w:t>
      </w:r>
      <w:r w:rsidR="0087517B" w:rsidRPr="0080381A">
        <w:rPr>
          <w:rFonts w:ascii="Arial" w:hAnsi="Arial" w:cs="Arial"/>
          <w:sz w:val="24"/>
          <w:szCs w:val="24"/>
        </w:rPr>
        <w:t xml:space="preserve"> and</w:t>
      </w:r>
      <w:r w:rsidRPr="0080381A">
        <w:rPr>
          <w:rFonts w:ascii="Arial" w:hAnsi="Arial" w:cs="Arial"/>
          <w:sz w:val="24"/>
          <w:szCs w:val="24"/>
        </w:rPr>
        <w:t xml:space="preserve"> between </w:t>
      </w:r>
      <w:r w:rsidR="003E7216">
        <w:rPr>
          <w:rFonts w:ascii="Arial" w:hAnsi="Arial" w:cs="Arial"/>
          <w:sz w:val="24"/>
          <w:szCs w:val="24"/>
        </w:rPr>
        <w:t>L</w:t>
      </w:r>
      <w:r w:rsidRPr="0080381A">
        <w:rPr>
          <w:rFonts w:ascii="Arial" w:hAnsi="Arial" w:cs="Arial"/>
          <w:sz w:val="24"/>
          <w:szCs w:val="24"/>
        </w:rPr>
        <w:t xml:space="preserve">ocker </w:t>
      </w:r>
      <w:r w:rsidR="003E721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ooms 7 and 8. </w:t>
      </w:r>
      <w:r w:rsidR="0099662C">
        <w:rPr>
          <w:rFonts w:ascii="Arial" w:hAnsi="Arial" w:cs="Arial"/>
          <w:sz w:val="24"/>
          <w:szCs w:val="24"/>
        </w:rPr>
        <w:t xml:space="preserve">The toilet room between </w:t>
      </w:r>
      <w:r w:rsidR="003E7216">
        <w:rPr>
          <w:rFonts w:ascii="Arial" w:hAnsi="Arial" w:cs="Arial"/>
          <w:sz w:val="24"/>
          <w:szCs w:val="24"/>
        </w:rPr>
        <w:t>L</w:t>
      </w:r>
      <w:r w:rsidR="0099662C">
        <w:rPr>
          <w:rFonts w:ascii="Arial" w:hAnsi="Arial" w:cs="Arial"/>
          <w:sz w:val="24"/>
          <w:szCs w:val="24"/>
        </w:rPr>
        <w:t xml:space="preserve">ocker </w:t>
      </w:r>
      <w:r w:rsidR="003E7216">
        <w:rPr>
          <w:rFonts w:ascii="Arial" w:hAnsi="Arial" w:cs="Arial"/>
          <w:sz w:val="24"/>
          <w:szCs w:val="24"/>
        </w:rPr>
        <w:t>R</w:t>
      </w:r>
      <w:r w:rsidR="0099662C">
        <w:rPr>
          <w:rFonts w:ascii="Arial" w:hAnsi="Arial" w:cs="Arial"/>
          <w:sz w:val="24"/>
          <w:szCs w:val="24"/>
        </w:rPr>
        <w:t xml:space="preserve">ooms 3 and 4 </w:t>
      </w:r>
      <w:r w:rsidR="00F34C1F">
        <w:rPr>
          <w:rFonts w:ascii="Arial" w:hAnsi="Arial" w:cs="Arial"/>
          <w:sz w:val="24"/>
          <w:szCs w:val="24"/>
        </w:rPr>
        <w:t xml:space="preserve">lacks grab bars in the </w:t>
      </w:r>
      <w:r w:rsidR="00786AA3" w:rsidRPr="000E6E5D">
        <w:rPr>
          <w:rFonts w:ascii="Arial" w:hAnsi="Arial" w:cs="Arial"/>
          <w:sz w:val="24"/>
          <w:szCs w:val="24"/>
        </w:rPr>
        <w:t>wheelchair</w:t>
      </w:r>
      <w:r w:rsidR="00786AA3" w:rsidRPr="00786AA3">
        <w:rPr>
          <w:rFonts w:ascii="Arial" w:hAnsi="Arial" w:cs="Arial"/>
          <w:b/>
          <w:bCs/>
          <w:color w:val="0000CC"/>
          <w:sz w:val="24"/>
          <w:szCs w:val="24"/>
        </w:rPr>
        <w:t xml:space="preserve"> </w:t>
      </w:r>
      <w:r w:rsidR="00F34C1F">
        <w:rPr>
          <w:rFonts w:ascii="Arial" w:hAnsi="Arial" w:cs="Arial"/>
          <w:sz w:val="24"/>
          <w:szCs w:val="24"/>
        </w:rPr>
        <w:t xml:space="preserve">accessible compartment, has a </w:t>
      </w:r>
      <w:r w:rsidR="00D662A0">
        <w:rPr>
          <w:rFonts w:ascii="Arial" w:hAnsi="Arial" w:cs="Arial"/>
          <w:sz w:val="24"/>
          <w:szCs w:val="24"/>
        </w:rPr>
        <w:t xml:space="preserve">noncompliant toilet paper dispenser, and has a compartment entry door </w:t>
      </w:r>
      <w:r w:rsidR="003E43D7">
        <w:rPr>
          <w:rFonts w:ascii="Arial" w:hAnsi="Arial" w:cs="Arial"/>
          <w:sz w:val="24"/>
          <w:szCs w:val="24"/>
        </w:rPr>
        <w:t xml:space="preserve">with an incorrect swing, a malfunctioning self-closing hinge and </w:t>
      </w:r>
      <w:r w:rsidR="00050968">
        <w:rPr>
          <w:rFonts w:ascii="Arial" w:hAnsi="Arial" w:cs="Arial"/>
          <w:sz w:val="24"/>
          <w:szCs w:val="24"/>
        </w:rPr>
        <w:t>lack of</w:t>
      </w:r>
      <w:r w:rsidR="003E43D7">
        <w:rPr>
          <w:rFonts w:ascii="Arial" w:hAnsi="Arial" w:cs="Arial"/>
          <w:sz w:val="24"/>
          <w:szCs w:val="24"/>
        </w:rPr>
        <w:t xml:space="preserve"> a door pull.</w:t>
      </w:r>
      <w:r w:rsidR="008702EA">
        <w:rPr>
          <w:rFonts w:ascii="Arial" w:hAnsi="Arial" w:cs="Arial"/>
          <w:sz w:val="24"/>
          <w:szCs w:val="24"/>
        </w:rPr>
        <w:t xml:space="preserve"> The toilet room between </w:t>
      </w:r>
      <w:r w:rsidR="003E7216">
        <w:rPr>
          <w:rFonts w:ascii="Arial" w:hAnsi="Arial" w:cs="Arial"/>
          <w:sz w:val="24"/>
          <w:szCs w:val="24"/>
        </w:rPr>
        <w:t>L</w:t>
      </w:r>
      <w:r w:rsidR="008702EA">
        <w:rPr>
          <w:rFonts w:ascii="Arial" w:hAnsi="Arial" w:cs="Arial"/>
          <w:sz w:val="24"/>
          <w:szCs w:val="24"/>
        </w:rPr>
        <w:t xml:space="preserve">ocker </w:t>
      </w:r>
      <w:r w:rsidR="003E7216">
        <w:rPr>
          <w:rFonts w:ascii="Arial" w:hAnsi="Arial" w:cs="Arial"/>
          <w:sz w:val="24"/>
          <w:szCs w:val="24"/>
        </w:rPr>
        <w:t>R</w:t>
      </w:r>
      <w:r w:rsidR="008702EA">
        <w:rPr>
          <w:rFonts w:ascii="Arial" w:hAnsi="Arial" w:cs="Arial"/>
          <w:sz w:val="24"/>
          <w:szCs w:val="24"/>
        </w:rPr>
        <w:t xml:space="preserve">ooms 7 and 8 </w:t>
      </w:r>
      <w:r w:rsidR="00AF315B">
        <w:rPr>
          <w:rFonts w:ascii="Arial" w:hAnsi="Arial" w:cs="Arial"/>
          <w:sz w:val="24"/>
          <w:szCs w:val="24"/>
        </w:rPr>
        <w:t>has a lavatory with faucet controls that require tight grasping, pinching or twisting of the wrist</w:t>
      </w:r>
      <w:r w:rsidR="00842F1B">
        <w:rPr>
          <w:rFonts w:ascii="Arial" w:hAnsi="Arial" w:cs="Arial"/>
          <w:sz w:val="24"/>
          <w:szCs w:val="24"/>
        </w:rPr>
        <w:t xml:space="preserve"> and both</w:t>
      </w:r>
      <w:r w:rsidR="00066298">
        <w:rPr>
          <w:rFonts w:ascii="Arial" w:hAnsi="Arial" w:cs="Arial"/>
          <w:sz w:val="24"/>
          <w:szCs w:val="24"/>
        </w:rPr>
        <w:t xml:space="preserve"> the</w:t>
      </w:r>
      <w:r w:rsidR="00547729">
        <w:rPr>
          <w:rFonts w:ascii="Arial" w:hAnsi="Arial" w:cs="Arial"/>
          <w:sz w:val="24"/>
          <w:szCs w:val="24"/>
        </w:rPr>
        <w:t xml:space="preserve"> paper towel and soap dispensers are mounted higher than allowed. The </w:t>
      </w:r>
      <w:r w:rsidR="00786AA3" w:rsidRPr="002E65E6">
        <w:rPr>
          <w:rFonts w:ascii="Arial" w:hAnsi="Arial" w:cs="Arial"/>
          <w:sz w:val="24"/>
          <w:szCs w:val="24"/>
        </w:rPr>
        <w:t>wheelchair</w:t>
      </w:r>
      <w:r w:rsidR="00786AA3" w:rsidRPr="00786AA3">
        <w:rPr>
          <w:rFonts w:ascii="Arial" w:hAnsi="Arial" w:cs="Arial"/>
          <w:b/>
          <w:bCs/>
          <w:color w:val="0000CC"/>
          <w:sz w:val="24"/>
          <w:szCs w:val="24"/>
        </w:rPr>
        <w:t xml:space="preserve"> </w:t>
      </w:r>
      <w:r w:rsidR="00547729">
        <w:rPr>
          <w:rFonts w:ascii="Arial" w:hAnsi="Arial" w:cs="Arial"/>
          <w:sz w:val="24"/>
          <w:szCs w:val="24"/>
        </w:rPr>
        <w:t xml:space="preserve">accessible compartment </w:t>
      </w:r>
      <w:r w:rsidR="007A03F8">
        <w:rPr>
          <w:rFonts w:ascii="Arial" w:hAnsi="Arial" w:cs="Arial"/>
          <w:sz w:val="24"/>
          <w:szCs w:val="24"/>
        </w:rPr>
        <w:t xml:space="preserve">has a flush control that is not mounted on the open or transfer side, </w:t>
      </w:r>
      <w:r w:rsidR="00CA46CD">
        <w:rPr>
          <w:rFonts w:ascii="Arial" w:hAnsi="Arial" w:cs="Arial"/>
          <w:sz w:val="24"/>
          <w:szCs w:val="24"/>
        </w:rPr>
        <w:t xml:space="preserve">lacks grab bars, </w:t>
      </w:r>
      <w:r w:rsidR="0015451C">
        <w:rPr>
          <w:rFonts w:ascii="Arial" w:hAnsi="Arial" w:cs="Arial"/>
          <w:sz w:val="24"/>
          <w:szCs w:val="24"/>
        </w:rPr>
        <w:t xml:space="preserve">has a toilet centerline that is farther than allowed from the side wall, lacks the minimum required turning space, </w:t>
      </w:r>
      <w:r w:rsidR="00B9475A">
        <w:rPr>
          <w:rFonts w:ascii="Arial" w:hAnsi="Arial" w:cs="Arial"/>
          <w:sz w:val="24"/>
          <w:szCs w:val="24"/>
        </w:rPr>
        <w:t xml:space="preserve">and it lacks a door pull on the </w:t>
      </w:r>
      <w:r w:rsidR="00786AA3" w:rsidRPr="00E20145">
        <w:rPr>
          <w:rFonts w:ascii="Arial" w:hAnsi="Arial" w:cs="Arial"/>
          <w:sz w:val="24"/>
          <w:szCs w:val="24"/>
        </w:rPr>
        <w:t>wheelchair</w:t>
      </w:r>
      <w:r w:rsidR="00786AA3" w:rsidRPr="00786AA3">
        <w:rPr>
          <w:rFonts w:ascii="Arial" w:hAnsi="Arial" w:cs="Arial"/>
          <w:b/>
          <w:bCs/>
          <w:color w:val="0000CC"/>
          <w:sz w:val="24"/>
          <w:szCs w:val="24"/>
        </w:rPr>
        <w:t xml:space="preserve"> </w:t>
      </w:r>
      <w:r w:rsidR="00B9475A">
        <w:rPr>
          <w:rFonts w:ascii="Arial" w:hAnsi="Arial" w:cs="Arial"/>
          <w:sz w:val="24"/>
          <w:szCs w:val="24"/>
        </w:rPr>
        <w:t>accessible compartment entry door.</w:t>
      </w:r>
      <w:r w:rsidR="00E91927">
        <w:rPr>
          <w:rFonts w:ascii="Arial" w:hAnsi="Arial" w:cs="Arial"/>
          <w:sz w:val="24"/>
          <w:szCs w:val="24"/>
        </w:rPr>
        <w:t xml:space="preserve"> There are also coat</w:t>
      </w:r>
      <w:r w:rsidR="00B95FD0" w:rsidRPr="00B95FD0">
        <w:rPr>
          <w:rFonts w:ascii="Arial" w:hAnsi="Arial" w:cs="Arial"/>
          <w:sz w:val="24"/>
          <w:szCs w:val="24"/>
        </w:rPr>
        <w:t xml:space="preserve"> hooks at multiple locker room locations</w:t>
      </w:r>
      <w:r w:rsidR="00E91927">
        <w:rPr>
          <w:rFonts w:ascii="Arial" w:hAnsi="Arial" w:cs="Arial"/>
          <w:sz w:val="24"/>
          <w:szCs w:val="24"/>
        </w:rPr>
        <w:t xml:space="preserve"> that</w:t>
      </w:r>
      <w:r w:rsidR="00B95FD0" w:rsidRPr="00B95FD0">
        <w:rPr>
          <w:rFonts w:ascii="Arial" w:hAnsi="Arial" w:cs="Arial"/>
          <w:sz w:val="24"/>
          <w:szCs w:val="24"/>
        </w:rPr>
        <w:t xml:space="preserve"> are mounted higher than allowed and there is lack of an accessible bench with 24” minimum depth in </w:t>
      </w:r>
      <w:r w:rsidR="00BE17E2">
        <w:rPr>
          <w:rFonts w:ascii="Arial" w:hAnsi="Arial" w:cs="Arial"/>
          <w:sz w:val="24"/>
          <w:szCs w:val="24"/>
        </w:rPr>
        <w:t>multiple</w:t>
      </w:r>
      <w:r w:rsidR="00B95FD0" w:rsidRPr="00B95FD0">
        <w:rPr>
          <w:rFonts w:ascii="Arial" w:hAnsi="Arial" w:cs="Arial"/>
          <w:sz w:val="24"/>
          <w:szCs w:val="24"/>
        </w:rPr>
        <w:t xml:space="preserve"> locker rooms.</w:t>
      </w:r>
    </w:p>
    <w:p w14:paraId="73F7062E" w14:textId="77777777" w:rsidR="007334B4" w:rsidRDefault="007334B4" w:rsidP="00EE69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15BFC68" w14:textId="4FD4A72D" w:rsidR="00C94CB0" w:rsidRPr="009E583A" w:rsidRDefault="00BD756F" w:rsidP="00C94CB0">
      <w:pPr>
        <w:pStyle w:val="Heading3"/>
        <w:spacing w:before="0" w:line="276" w:lineRule="auto"/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color w:val="auto"/>
          <w:u w:val="single"/>
        </w:rPr>
        <w:t>Doors</w:t>
      </w:r>
    </w:p>
    <w:p w14:paraId="70EF243B" w14:textId="5E30E34E" w:rsidR="00C94CB0" w:rsidRDefault="00C94CB0" w:rsidP="00C94CB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E583A">
        <w:rPr>
          <w:rFonts w:ascii="Arial" w:hAnsi="Arial" w:cs="Arial"/>
          <w:sz w:val="24"/>
          <w:szCs w:val="24"/>
        </w:rPr>
        <w:t>Accessibility issues include</w:t>
      </w:r>
      <w:r w:rsidR="00BD756F">
        <w:rPr>
          <w:rFonts w:ascii="Arial" w:hAnsi="Arial" w:cs="Arial"/>
          <w:sz w:val="24"/>
          <w:szCs w:val="24"/>
        </w:rPr>
        <w:t xml:space="preserve"> </w:t>
      </w:r>
      <w:r w:rsidR="00924073">
        <w:rPr>
          <w:rFonts w:ascii="Arial" w:hAnsi="Arial" w:cs="Arial"/>
          <w:sz w:val="24"/>
          <w:szCs w:val="24"/>
        </w:rPr>
        <w:t xml:space="preserve">lack of the minimum required pull-side maneuvering clearance at the exit door from </w:t>
      </w:r>
      <w:r w:rsidR="003E7216">
        <w:rPr>
          <w:rFonts w:ascii="Arial" w:hAnsi="Arial" w:cs="Arial"/>
          <w:sz w:val="24"/>
          <w:szCs w:val="24"/>
        </w:rPr>
        <w:t>L</w:t>
      </w:r>
      <w:r w:rsidR="00924073">
        <w:rPr>
          <w:rFonts w:ascii="Arial" w:hAnsi="Arial" w:cs="Arial"/>
          <w:sz w:val="24"/>
          <w:szCs w:val="24"/>
        </w:rPr>
        <w:t xml:space="preserve">ocker </w:t>
      </w:r>
      <w:r w:rsidR="003E7216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="00924073">
        <w:rPr>
          <w:rFonts w:ascii="Arial" w:hAnsi="Arial" w:cs="Arial"/>
          <w:sz w:val="24"/>
          <w:szCs w:val="24"/>
        </w:rPr>
        <w:t xml:space="preserve">oom </w:t>
      </w:r>
      <w:r w:rsidR="008A5E19">
        <w:rPr>
          <w:rFonts w:ascii="Arial" w:hAnsi="Arial" w:cs="Arial"/>
          <w:sz w:val="24"/>
          <w:szCs w:val="24"/>
        </w:rPr>
        <w:t xml:space="preserve">7-8 and from the </w:t>
      </w:r>
      <w:r w:rsidR="004E7CB4">
        <w:rPr>
          <w:rFonts w:ascii="Arial" w:hAnsi="Arial" w:cs="Arial"/>
          <w:sz w:val="24"/>
          <w:szCs w:val="24"/>
        </w:rPr>
        <w:t>referee’s</w:t>
      </w:r>
      <w:r w:rsidR="008A5E19">
        <w:rPr>
          <w:rFonts w:ascii="Arial" w:hAnsi="Arial" w:cs="Arial"/>
          <w:sz w:val="24"/>
          <w:szCs w:val="24"/>
        </w:rPr>
        <w:t xml:space="preserve"> room.</w:t>
      </w:r>
      <w:r w:rsidR="004E7CB4">
        <w:rPr>
          <w:rFonts w:ascii="Arial" w:hAnsi="Arial" w:cs="Arial"/>
          <w:sz w:val="24"/>
          <w:szCs w:val="24"/>
        </w:rPr>
        <w:t xml:space="preserve"> There are also door thresholds that are higher than the maximum height allowed </w:t>
      </w:r>
      <w:r w:rsidR="00F26A1B">
        <w:rPr>
          <w:rFonts w:ascii="Arial" w:hAnsi="Arial" w:cs="Arial"/>
          <w:sz w:val="24"/>
          <w:szCs w:val="24"/>
        </w:rPr>
        <w:t>and doors with hardware that requires tight grasping, pinching or twisting of the wrist</w:t>
      </w:r>
      <w:r w:rsidR="00C0757B">
        <w:rPr>
          <w:rFonts w:ascii="Arial" w:hAnsi="Arial" w:cs="Arial"/>
          <w:sz w:val="24"/>
          <w:szCs w:val="24"/>
        </w:rPr>
        <w:t>.</w:t>
      </w:r>
    </w:p>
    <w:p w14:paraId="3F1621FE" w14:textId="77777777" w:rsidR="00C94CB0" w:rsidRDefault="00C94CB0" w:rsidP="00C94CB0">
      <w:pPr>
        <w:pStyle w:val="Heading3"/>
        <w:spacing w:before="0" w:line="276" w:lineRule="auto"/>
        <w:rPr>
          <w:rFonts w:ascii="Arial" w:hAnsi="Arial" w:cs="Arial"/>
          <w:color w:val="auto"/>
          <w:u w:val="single"/>
        </w:rPr>
      </w:pPr>
    </w:p>
    <w:p w14:paraId="322BC444" w14:textId="43E034FC" w:rsidR="00C94CB0" w:rsidRPr="009E583A" w:rsidRDefault="00C94CB0" w:rsidP="00C94CB0">
      <w:pPr>
        <w:pStyle w:val="Heading3"/>
        <w:spacing w:before="0" w:line="276" w:lineRule="auto"/>
        <w:rPr>
          <w:rFonts w:ascii="Arial" w:hAnsi="Arial" w:cs="Arial"/>
          <w:color w:val="auto"/>
          <w:u w:val="single"/>
        </w:rPr>
      </w:pPr>
      <w:r w:rsidRPr="009E583A">
        <w:rPr>
          <w:rFonts w:ascii="Arial" w:hAnsi="Arial" w:cs="Arial"/>
          <w:color w:val="auto"/>
          <w:u w:val="single"/>
        </w:rPr>
        <w:t>Si</w:t>
      </w:r>
      <w:r w:rsidR="006710CB">
        <w:rPr>
          <w:rFonts w:ascii="Arial" w:hAnsi="Arial" w:cs="Arial"/>
          <w:color w:val="auto"/>
          <w:u w:val="single"/>
        </w:rPr>
        <w:t>gnage</w:t>
      </w:r>
    </w:p>
    <w:p w14:paraId="44C03B2C" w14:textId="05920516" w:rsidR="007E40C7" w:rsidRPr="00177573" w:rsidRDefault="007E40C7" w:rsidP="007E40C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007CB">
        <w:rPr>
          <w:rFonts w:ascii="Arial" w:hAnsi="Arial" w:cs="Arial"/>
          <w:sz w:val="24"/>
          <w:szCs w:val="24"/>
        </w:rPr>
        <w:t>Accessibility issues include lack of tactile egress signs (with raised characters and braille) at egress doors,</w:t>
      </w:r>
      <w:r w:rsidR="005C4278">
        <w:rPr>
          <w:rFonts w:ascii="Arial" w:hAnsi="Arial" w:cs="Arial"/>
          <w:sz w:val="24"/>
          <w:szCs w:val="24"/>
        </w:rPr>
        <w:t xml:space="preserve"> lack of a sign with an illuminated International Symbol of Accessibility (ISA) </w:t>
      </w:r>
      <w:r w:rsidR="0065252C">
        <w:rPr>
          <w:rFonts w:ascii="Arial" w:hAnsi="Arial" w:cs="Arial"/>
          <w:sz w:val="24"/>
          <w:szCs w:val="24"/>
        </w:rPr>
        <w:t>at the accessible egress door</w:t>
      </w:r>
      <w:r w:rsidR="009A11EC">
        <w:rPr>
          <w:rFonts w:ascii="Arial" w:hAnsi="Arial" w:cs="Arial"/>
          <w:sz w:val="24"/>
          <w:szCs w:val="24"/>
        </w:rPr>
        <w:t>,</w:t>
      </w:r>
      <w:r w:rsidR="00A1317A">
        <w:rPr>
          <w:rFonts w:ascii="Arial" w:hAnsi="Arial" w:cs="Arial"/>
          <w:sz w:val="24"/>
          <w:szCs w:val="24"/>
        </w:rPr>
        <w:t xml:space="preserve"> </w:t>
      </w:r>
      <w:r w:rsidRPr="00C007CB">
        <w:rPr>
          <w:rFonts w:ascii="Arial" w:hAnsi="Arial" w:cs="Arial"/>
          <w:sz w:val="24"/>
          <w:szCs w:val="24"/>
        </w:rPr>
        <w:t>lack of a directional sign</w:t>
      </w:r>
      <w:r>
        <w:rPr>
          <w:rFonts w:ascii="Arial" w:hAnsi="Arial" w:cs="Arial"/>
          <w:sz w:val="24"/>
          <w:szCs w:val="24"/>
        </w:rPr>
        <w:t xml:space="preserve"> at the inaccessible egress</w:t>
      </w:r>
      <w:r w:rsidRPr="00C007CB">
        <w:rPr>
          <w:rFonts w:ascii="Arial" w:hAnsi="Arial" w:cs="Arial"/>
          <w:sz w:val="24"/>
          <w:szCs w:val="24"/>
        </w:rPr>
        <w:t xml:space="preserve"> indicating the location </w:t>
      </w:r>
      <w:r>
        <w:rPr>
          <w:rFonts w:ascii="Arial" w:hAnsi="Arial" w:cs="Arial"/>
          <w:sz w:val="24"/>
          <w:szCs w:val="24"/>
        </w:rPr>
        <w:t xml:space="preserve">of the </w:t>
      </w:r>
      <w:r w:rsidRPr="00C007CB">
        <w:rPr>
          <w:rFonts w:ascii="Arial" w:hAnsi="Arial" w:cs="Arial"/>
          <w:sz w:val="24"/>
          <w:szCs w:val="24"/>
        </w:rPr>
        <w:t>near</w:t>
      </w:r>
      <w:r>
        <w:rPr>
          <w:rFonts w:ascii="Arial" w:hAnsi="Arial" w:cs="Arial"/>
          <w:sz w:val="24"/>
          <w:szCs w:val="24"/>
        </w:rPr>
        <w:t>est</w:t>
      </w:r>
      <w:r w:rsidRPr="00C007CB">
        <w:rPr>
          <w:rFonts w:ascii="Arial" w:hAnsi="Arial" w:cs="Arial"/>
          <w:sz w:val="24"/>
          <w:szCs w:val="24"/>
        </w:rPr>
        <w:t xml:space="preserve"> accessible </w:t>
      </w:r>
      <w:r w:rsidRPr="000111B2">
        <w:rPr>
          <w:rFonts w:ascii="Arial" w:hAnsi="Arial" w:cs="Arial"/>
          <w:sz w:val="24"/>
          <w:szCs w:val="24"/>
        </w:rPr>
        <w:t>egress</w:t>
      </w:r>
      <w:r w:rsidR="00405C6B" w:rsidRPr="000111B2">
        <w:rPr>
          <w:rFonts w:ascii="Arial" w:hAnsi="Arial" w:cs="Arial"/>
          <w:sz w:val="24"/>
          <w:szCs w:val="24"/>
        </w:rPr>
        <w:t xml:space="preserve">, and designation signs mounted higher than </w:t>
      </w:r>
      <w:r w:rsidR="007909BA" w:rsidRPr="000111B2">
        <w:rPr>
          <w:rFonts w:ascii="Arial" w:hAnsi="Arial" w:cs="Arial"/>
          <w:sz w:val="24"/>
          <w:szCs w:val="24"/>
        </w:rPr>
        <w:t xml:space="preserve">the maximum height </w:t>
      </w:r>
      <w:r w:rsidR="00405C6B" w:rsidRPr="000111B2">
        <w:rPr>
          <w:rFonts w:ascii="Arial" w:hAnsi="Arial" w:cs="Arial"/>
          <w:sz w:val="24"/>
          <w:szCs w:val="24"/>
        </w:rPr>
        <w:t xml:space="preserve">allowed or not </w:t>
      </w:r>
      <w:r w:rsidR="007909BA" w:rsidRPr="000111B2">
        <w:rPr>
          <w:rFonts w:ascii="Arial" w:hAnsi="Arial" w:cs="Arial"/>
          <w:sz w:val="24"/>
          <w:szCs w:val="24"/>
        </w:rPr>
        <w:t xml:space="preserve">located </w:t>
      </w:r>
      <w:r w:rsidR="00405C6B" w:rsidRPr="000111B2">
        <w:rPr>
          <w:rFonts w:ascii="Arial" w:hAnsi="Arial" w:cs="Arial"/>
          <w:sz w:val="24"/>
          <w:szCs w:val="24"/>
        </w:rPr>
        <w:t xml:space="preserve">on the latch side of the </w:t>
      </w:r>
      <w:r w:rsidR="00405C6B" w:rsidRPr="00177573">
        <w:rPr>
          <w:rFonts w:ascii="Arial" w:hAnsi="Arial" w:cs="Arial"/>
          <w:sz w:val="24"/>
          <w:szCs w:val="24"/>
        </w:rPr>
        <w:t>door</w:t>
      </w:r>
      <w:r w:rsidRPr="00177573">
        <w:rPr>
          <w:rFonts w:ascii="Arial" w:hAnsi="Arial" w:cs="Arial"/>
          <w:sz w:val="24"/>
          <w:szCs w:val="24"/>
        </w:rPr>
        <w:t xml:space="preserve">. </w:t>
      </w:r>
    </w:p>
    <w:p w14:paraId="5BE0C0D9" w14:textId="77777777" w:rsidR="002E4474" w:rsidRPr="00177573" w:rsidRDefault="002E4474" w:rsidP="00B9318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8F89AF" w14:textId="76A388E5" w:rsidR="00AA75B4" w:rsidRPr="005C0CF0" w:rsidRDefault="00AA75B4" w:rsidP="00ED5793">
      <w:pPr>
        <w:pStyle w:val="Heading2"/>
        <w:rPr>
          <w:sz w:val="24"/>
          <w:szCs w:val="24"/>
        </w:rPr>
      </w:pPr>
      <w:r w:rsidRPr="005C0CF0">
        <w:rPr>
          <w:sz w:val="24"/>
          <w:szCs w:val="24"/>
        </w:rPr>
        <w:t>Additional Accessibility Issues</w:t>
      </w:r>
    </w:p>
    <w:p w14:paraId="7BF62780" w14:textId="7CABCF16" w:rsidR="00887271" w:rsidRPr="00177573" w:rsidRDefault="00887271" w:rsidP="00F862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70" w:hanging="270"/>
        <w:rPr>
          <w:rFonts w:cs="Arial"/>
          <w:b/>
          <w:bCs/>
          <w:szCs w:val="24"/>
        </w:rPr>
      </w:pPr>
      <w:r w:rsidRPr="00177573">
        <w:rPr>
          <w:rFonts w:cs="Arial"/>
          <w:szCs w:val="24"/>
        </w:rPr>
        <w:t xml:space="preserve">Lack of accessible seating with companion spaces at the rink bleachers. </w:t>
      </w:r>
    </w:p>
    <w:p w14:paraId="471A372F" w14:textId="18A48E5C" w:rsidR="0054340C" w:rsidRPr="0054340C" w:rsidRDefault="00764735" w:rsidP="00F862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70" w:hanging="270"/>
        <w:rPr>
          <w:rFonts w:cs="Arial"/>
          <w:szCs w:val="24"/>
        </w:rPr>
      </w:pPr>
      <w:r>
        <w:rPr>
          <w:rFonts w:cs="Arial"/>
          <w:color w:val="000000"/>
          <w:szCs w:val="24"/>
        </w:rPr>
        <w:t xml:space="preserve">Two (2) service counters </w:t>
      </w:r>
      <w:r w:rsidR="00F862F8">
        <w:rPr>
          <w:rFonts w:cs="Arial"/>
          <w:color w:val="000000"/>
          <w:szCs w:val="24"/>
        </w:rPr>
        <w:t>are higher than the maximum height allowed and one (1) service counter protrudes into the accessible route.</w:t>
      </w:r>
    </w:p>
    <w:p w14:paraId="0B6E2EFE" w14:textId="458AEE7E" w:rsidR="005260F3" w:rsidRPr="00502367" w:rsidRDefault="005F78FB" w:rsidP="00F862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70" w:hanging="270"/>
        <w:rPr>
          <w:rFonts w:cs="Arial"/>
          <w:szCs w:val="24"/>
        </w:rPr>
      </w:pPr>
      <w:r>
        <w:rPr>
          <w:rFonts w:cs="Arial"/>
          <w:color w:val="000000"/>
          <w:szCs w:val="24"/>
        </w:rPr>
        <w:t>Lack of</w:t>
      </w:r>
      <w:r w:rsidR="005260F3">
        <w:rPr>
          <w:rFonts w:cs="Arial"/>
          <w:color w:val="000000"/>
          <w:szCs w:val="24"/>
        </w:rPr>
        <w:t xml:space="preserve"> </w:t>
      </w:r>
      <w:r w:rsidR="000C403B">
        <w:rPr>
          <w:rFonts w:cs="Arial"/>
          <w:color w:val="000000"/>
          <w:szCs w:val="24"/>
        </w:rPr>
        <w:t>handrails that extend 12” beyond the top and bottom riser</w:t>
      </w:r>
      <w:r>
        <w:rPr>
          <w:rFonts w:cs="Arial"/>
          <w:color w:val="000000"/>
          <w:szCs w:val="24"/>
        </w:rPr>
        <w:t xml:space="preserve"> at the staircase leading to the room that is used for birthday parties and similar events</w:t>
      </w:r>
      <w:r w:rsidR="000C403B">
        <w:rPr>
          <w:rFonts w:cs="Arial"/>
          <w:color w:val="000000"/>
          <w:szCs w:val="24"/>
        </w:rPr>
        <w:t>.</w:t>
      </w:r>
      <w:r w:rsidR="007909BA">
        <w:rPr>
          <w:rFonts w:cs="Arial"/>
          <w:color w:val="000000"/>
          <w:szCs w:val="24"/>
        </w:rPr>
        <w:t xml:space="preserve"> </w:t>
      </w:r>
    </w:p>
    <w:p w14:paraId="751C17DC" w14:textId="60594EBC" w:rsidR="00502367" w:rsidRPr="00F862F8" w:rsidRDefault="00502367" w:rsidP="00F862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70" w:hanging="270"/>
        <w:rPr>
          <w:rFonts w:cs="Arial"/>
          <w:szCs w:val="24"/>
        </w:rPr>
      </w:pPr>
      <w:r>
        <w:rPr>
          <w:rFonts w:cs="Arial"/>
          <w:color w:val="000000"/>
          <w:szCs w:val="24"/>
        </w:rPr>
        <w:t xml:space="preserve">Lack </w:t>
      </w:r>
      <w:r w:rsidR="00903317">
        <w:rPr>
          <w:rFonts w:cs="Arial"/>
          <w:color w:val="000000"/>
          <w:szCs w:val="24"/>
        </w:rPr>
        <w:t xml:space="preserve">of </w:t>
      </w:r>
      <w:r w:rsidR="00903317" w:rsidRPr="00903317">
        <w:rPr>
          <w:rFonts w:cs="Arial"/>
          <w:color w:val="000000"/>
          <w:szCs w:val="24"/>
        </w:rPr>
        <w:t>an accessible route between the north egress door and the parking lot.</w:t>
      </w:r>
    </w:p>
    <w:p w14:paraId="268744E4" w14:textId="77777777" w:rsidR="00861798" w:rsidRPr="00861798" w:rsidRDefault="00861798" w:rsidP="00861798">
      <w:pPr>
        <w:autoSpaceDE w:val="0"/>
        <w:autoSpaceDN w:val="0"/>
        <w:adjustRightInd w:val="0"/>
        <w:spacing w:line="276" w:lineRule="auto"/>
        <w:rPr>
          <w:rFonts w:cs="Arial"/>
          <w:szCs w:val="24"/>
        </w:rPr>
      </w:pPr>
    </w:p>
    <w:p w14:paraId="032200FE" w14:textId="2D7AED8D" w:rsidR="00AA75B4" w:rsidRPr="009E583A" w:rsidRDefault="00AA75B4" w:rsidP="00ED5793">
      <w:pPr>
        <w:pStyle w:val="Heading2"/>
      </w:pPr>
      <w:r w:rsidRPr="009E583A">
        <w:t>Order of Magnitude Cost Estimates</w:t>
      </w:r>
    </w:p>
    <w:p w14:paraId="6EFB183D" w14:textId="67572826" w:rsidR="00447A3C" w:rsidRPr="009E583A" w:rsidRDefault="00447A3C" w:rsidP="00AA75B4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9E583A">
        <w:rPr>
          <w:rFonts w:ascii="Arial" w:hAnsi="Arial" w:cs="Arial"/>
          <w:sz w:val="24"/>
          <w:szCs w:val="24"/>
        </w:rPr>
        <w:t>Renovate toilet</w:t>
      </w:r>
      <w:r w:rsidR="00595F2F">
        <w:rPr>
          <w:rFonts w:ascii="Arial" w:hAnsi="Arial" w:cs="Arial"/>
          <w:sz w:val="24"/>
          <w:szCs w:val="24"/>
        </w:rPr>
        <w:t xml:space="preserve"> and shower rooms</w:t>
      </w:r>
      <w:r w:rsidRPr="009E583A">
        <w:rPr>
          <w:rFonts w:ascii="Arial" w:hAnsi="Arial" w:cs="Arial"/>
          <w:sz w:val="24"/>
          <w:szCs w:val="24"/>
        </w:rPr>
        <w:t>: $</w:t>
      </w:r>
      <w:r w:rsidR="0059354E">
        <w:rPr>
          <w:rFonts w:ascii="Arial" w:hAnsi="Arial" w:cs="Arial"/>
          <w:sz w:val="24"/>
          <w:szCs w:val="24"/>
        </w:rPr>
        <w:t>63,</w:t>
      </w:r>
      <w:r w:rsidR="0015641D">
        <w:rPr>
          <w:rFonts w:ascii="Arial" w:hAnsi="Arial" w:cs="Arial"/>
          <w:sz w:val="24"/>
          <w:szCs w:val="24"/>
        </w:rPr>
        <w:t>8</w:t>
      </w:r>
      <w:r w:rsidR="0059354E">
        <w:rPr>
          <w:rFonts w:ascii="Arial" w:hAnsi="Arial" w:cs="Arial"/>
          <w:sz w:val="24"/>
          <w:szCs w:val="24"/>
        </w:rPr>
        <w:t>35</w:t>
      </w:r>
    </w:p>
    <w:p w14:paraId="51CFE461" w14:textId="3F480EFD" w:rsidR="00447A3C" w:rsidRDefault="00152603" w:rsidP="00AA75B4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Renovate and provide signage</w:t>
      </w:r>
      <w:r w:rsidR="00447A3C" w:rsidRPr="009E583A">
        <w:rPr>
          <w:rFonts w:ascii="Arial" w:hAnsi="Arial" w:cs="Arial"/>
          <w:sz w:val="24"/>
          <w:szCs w:val="24"/>
        </w:rPr>
        <w:t>: $</w:t>
      </w:r>
      <w:r w:rsidR="00494A98">
        <w:rPr>
          <w:rFonts w:ascii="Arial" w:hAnsi="Arial" w:cs="Arial"/>
          <w:sz w:val="24"/>
          <w:szCs w:val="24"/>
        </w:rPr>
        <w:t>1,</w:t>
      </w:r>
      <w:r w:rsidR="00A837C7">
        <w:rPr>
          <w:rFonts w:ascii="Arial" w:hAnsi="Arial" w:cs="Arial"/>
          <w:sz w:val="24"/>
          <w:szCs w:val="24"/>
        </w:rPr>
        <w:t>642</w:t>
      </w:r>
    </w:p>
    <w:p w14:paraId="2E7BF284" w14:textId="1992A5CF" w:rsidR="006742B3" w:rsidRPr="009E583A" w:rsidRDefault="006742B3" w:rsidP="00AA75B4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Renovate doors</w:t>
      </w:r>
      <w:r w:rsidR="00E151D8">
        <w:rPr>
          <w:rFonts w:ascii="Arial" w:hAnsi="Arial" w:cs="Arial"/>
          <w:sz w:val="24"/>
          <w:szCs w:val="24"/>
        </w:rPr>
        <w:t xml:space="preserve"> (including providing two (2) automatic doors</w:t>
      </w:r>
      <w:r w:rsidR="00DF2C55">
        <w:rPr>
          <w:rFonts w:ascii="Arial" w:hAnsi="Arial" w:cs="Arial"/>
          <w:sz w:val="24"/>
          <w:szCs w:val="24"/>
        </w:rPr>
        <w:t>)</w:t>
      </w:r>
      <w:r w:rsidR="00E151D8">
        <w:rPr>
          <w:rFonts w:ascii="Arial" w:hAnsi="Arial" w:cs="Arial"/>
          <w:sz w:val="24"/>
          <w:szCs w:val="24"/>
        </w:rPr>
        <w:t>:  $7,238</w:t>
      </w:r>
    </w:p>
    <w:p w14:paraId="4A8CC865" w14:textId="7DF8A5B4" w:rsidR="00AA75B4" w:rsidRPr="009E583A" w:rsidRDefault="00AA75B4" w:rsidP="00AA75B4">
      <w:pPr>
        <w:numPr>
          <w:ilvl w:val="0"/>
          <w:numId w:val="2"/>
        </w:numPr>
        <w:spacing w:after="0" w:line="276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9E583A">
        <w:rPr>
          <w:rFonts w:ascii="Arial" w:hAnsi="Arial" w:cs="Arial"/>
          <w:sz w:val="24"/>
          <w:szCs w:val="24"/>
        </w:rPr>
        <w:t>Miscellaneous corrective actions (</w:t>
      </w:r>
      <w:r w:rsidR="00247496">
        <w:rPr>
          <w:rFonts w:ascii="Arial" w:hAnsi="Arial" w:cs="Arial"/>
          <w:sz w:val="24"/>
          <w:szCs w:val="24"/>
        </w:rPr>
        <w:t xml:space="preserve">protruding objects, </w:t>
      </w:r>
      <w:r w:rsidR="0017628C">
        <w:rPr>
          <w:rFonts w:ascii="Arial" w:hAnsi="Arial" w:cs="Arial"/>
          <w:sz w:val="24"/>
          <w:szCs w:val="24"/>
        </w:rPr>
        <w:t>accessible service counters</w:t>
      </w:r>
      <w:r w:rsidR="00873A63" w:rsidRPr="009E583A">
        <w:rPr>
          <w:rFonts w:ascii="Arial" w:hAnsi="Arial" w:cs="Arial"/>
          <w:sz w:val="24"/>
          <w:szCs w:val="24"/>
        </w:rPr>
        <w:t xml:space="preserve">, </w:t>
      </w:r>
      <w:r w:rsidRPr="009E583A">
        <w:rPr>
          <w:rFonts w:ascii="Arial" w:hAnsi="Arial" w:cs="Arial"/>
          <w:sz w:val="24"/>
          <w:szCs w:val="24"/>
        </w:rPr>
        <w:t>etc.): $</w:t>
      </w:r>
      <w:r w:rsidR="00DA629F">
        <w:rPr>
          <w:rFonts w:ascii="Arial" w:hAnsi="Arial" w:cs="Arial"/>
          <w:sz w:val="24"/>
          <w:szCs w:val="24"/>
        </w:rPr>
        <w:t>3</w:t>
      </w:r>
      <w:r w:rsidR="0017628C">
        <w:rPr>
          <w:rFonts w:ascii="Arial" w:hAnsi="Arial" w:cs="Arial"/>
          <w:sz w:val="24"/>
          <w:szCs w:val="24"/>
        </w:rPr>
        <w:t>,</w:t>
      </w:r>
      <w:r w:rsidR="00DA629F">
        <w:rPr>
          <w:rFonts w:ascii="Arial" w:hAnsi="Arial" w:cs="Arial"/>
          <w:sz w:val="24"/>
          <w:szCs w:val="24"/>
        </w:rPr>
        <w:t>990</w:t>
      </w:r>
    </w:p>
    <w:p w14:paraId="15F0A669" w14:textId="77777777" w:rsidR="00915DE6" w:rsidRPr="009E583A" w:rsidRDefault="00915DE6" w:rsidP="00ED5793">
      <w:pPr>
        <w:pStyle w:val="Heading2"/>
      </w:pPr>
    </w:p>
    <w:p w14:paraId="4C2CBAD9" w14:textId="5D8E52C5" w:rsidR="00AA75B4" w:rsidRPr="009E583A" w:rsidRDefault="00AA75B4" w:rsidP="00ED5793">
      <w:pPr>
        <w:pStyle w:val="Heading2"/>
      </w:pPr>
      <w:r w:rsidRPr="009E583A">
        <w:t>Total: $</w:t>
      </w:r>
      <w:r w:rsidR="0016463F">
        <w:t>7</w:t>
      </w:r>
      <w:r w:rsidR="00A837C7">
        <w:t>6</w:t>
      </w:r>
      <w:r w:rsidR="008A2B31">
        <w:t>,</w:t>
      </w:r>
      <w:r w:rsidR="00A837C7">
        <w:t>705</w:t>
      </w:r>
    </w:p>
    <w:p w14:paraId="6B08F337" w14:textId="01F17DEA" w:rsidR="00AA75B4" w:rsidRPr="009E583A" w:rsidRDefault="00DC6D8A" w:rsidP="00DC6D8A">
      <w:pPr>
        <w:spacing w:before="360" w:after="360"/>
        <w:rPr>
          <w:rFonts w:ascii="Arial" w:hAnsi="Arial" w:cs="Arial"/>
          <w:color w:val="000000" w:themeColor="text1"/>
          <w:sz w:val="24"/>
          <w:szCs w:val="24"/>
        </w:rPr>
      </w:pPr>
      <w:r w:rsidRPr="009E583A">
        <w:rPr>
          <w:rFonts w:ascii="Arial" w:hAnsi="Arial" w:cs="Arial"/>
          <w:b/>
          <w:sz w:val="24"/>
          <w:szCs w:val="24"/>
        </w:rPr>
        <w:t>*</w:t>
      </w:r>
      <w:r w:rsidR="00AA75B4" w:rsidRPr="009E583A">
        <w:rPr>
          <w:rFonts w:ascii="Arial" w:hAnsi="Arial" w:cs="Arial"/>
          <w:b/>
          <w:sz w:val="24"/>
          <w:szCs w:val="24"/>
        </w:rPr>
        <w:t xml:space="preserve">Note: </w:t>
      </w:r>
      <w:r w:rsidRPr="009E583A">
        <w:rPr>
          <w:rFonts w:ascii="Arial" w:hAnsi="Arial" w:cs="Arial"/>
          <w:color w:val="000000" w:themeColor="text1"/>
          <w:sz w:val="24"/>
          <w:szCs w:val="24"/>
        </w:rPr>
        <w:t xml:space="preserve">IHCD is not providing costs for </w:t>
      </w:r>
      <w:r w:rsidRPr="009E583A">
        <w:rPr>
          <w:rFonts w:ascii="Arial" w:hAnsi="Arial" w:cs="Arial"/>
          <w:sz w:val="24"/>
          <w:szCs w:val="24"/>
        </w:rPr>
        <w:t xml:space="preserve">accessibility renovation to </w:t>
      </w:r>
      <w:r w:rsidRPr="009E583A">
        <w:rPr>
          <w:rFonts w:ascii="Arial" w:hAnsi="Arial" w:cs="Arial"/>
          <w:color w:val="000000" w:themeColor="text1"/>
          <w:sz w:val="24"/>
          <w:szCs w:val="24"/>
        </w:rPr>
        <w:t>outdoor areas</w:t>
      </w:r>
      <w:r w:rsidR="00311700">
        <w:rPr>
          <w:rFonts w:ascii="Arial" w:hAnsi="Arial" w:cs="Arial"/>
          <w:color w:val="000000" w:themeColor="text1"/>
          <w:sz w:val="24"/>
          <w:szCs w:val="24"/>
        </w:rPr>
        <w:t xml:space="preserve"> or for handrails</w:t>
      </w:r>
      <w:r w:rsidRPr="009E583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BB5C783" w14:textId="77777777" w:rsidR="00AD4287" w:rsidRPr="009E583A" w:rsidRDefault="00AD4287" w:rsidP="00ED5793">
      <w:pPr>
        <w:pStyle w:val="Heading2"/>
      </w:pPr>
      <w:r w:rsidRPr="009E583A">
        <w:t>Best Practice and Inclusive Design</w:t>
      </w:r>
    </w:p>
    <w:p w14:paraId="37B3CCF3" w14:textId="77777777" w:rsidR="00AD4287" w:rsidRPr="009E583A" w:rsidRDefault="00AD4287" w:rsidP="00AD4287">
      <w:pPr>
        <w:spacing w:line="276" w:lineRule="auto"/>
        <w:rPr>
          <w:rFonts w:ascii="Arial" w:hAnsi="Arial" w:cs="Arial"/>
          <w:sz w:val="24"/>
          <w:szCs w:val="24"/>
        </w:rPr>
      </w:pPr>
      <w:r w:rsidRPr="009E583A">
        <w:rPr>
          <w:rFonts w:ascii="Arial" w:hAnsi="Arial" w:cs="Arial"/>
          <w:sz w:val="24"/>
          <w:szCs w:val="24"/>
        </w:rPr>
        <w:t>Best practice and inclusive design recommendations include elements that are not required in the standards but may create enhanced experiences for all users.</w:t>
      </w:r>
    </w:p>
    <w:p w14:paraId="06085A8F" w14:textId="569FC7F0" w:rsidR="00233DCA" w:rsidRDefault="00233DCA" w:rsidP="00F44F0B">
      <w:pPr>
        <w:pStyle w:val="ListParagraph"/>
        <w:numPr>
          <w:ilvl w:val="0"/>
          <w:numId w:val="3"/>
        </w:numPr>
        <w:spacing w:line="276" w:lineRule="auto"/>
        <w:ind w:left="360"/>
        <w:rPr>
          <w:rFonts w:eastAsiaTheme="minorHAnsi" w:cs="Arial"/>
          <w:szCs w:val="24"/>
        </w:rPr>
      </w:pPr>
      <w:r w:rsidRPr="00220345">
        <w:rPr>
          <w:rFonts w:eastAsiaTheme="minorHAnsi" w:cs="Arial"/>
          <w:szCs w:val="24"/>
        </w:rPr>
        <w:t xml:space="preserve">Recommend providing </w:t>
      </w:r>
      <w:r w:rsidR="00AC62D3">
        <w:rPr>
          <w:rFonts w:eastAsiaTheme="minorHAnsi" w:cs="Arial"/>
          <w:szCs w:val="24"/>
        </w:rPr>
        <w:t>accessible designation signs mounted on the latch side of the door at permanent rooms that lack designation signage.</w:t>
      </w:r>
    </w:p>
    <w:p w14:paraId="779A1685" w14:textId="4143DE9D" w:rsidR="00BF6ABA" w:rsidRPr="00BF6ABA" w:rsidRDefault="00BF6ABA" w:rsidP="00BF6ABA">
      <w:pPr>
        <w:spacing w:line="276" w:lineRule="auto"/>
        <w:rPr>
          <w:rFonts w:cs="Arial"/>
          <w:b/>
          <w:bCs/>
          <w:color w:val="0000CC"/>
          <w:szCs w:val="24"/>
        </w:rPr>
      </w:pPr>
      <w:r>
        <w:rPr>
          <w:rFonts w:cs="Arial"/>
          <w:b/>
          <w:bCs/>
          <w:color w:val="0000CC"/>
          <w:szCs w:val="24"/>
        </w:rPr>
        <w:br w:type="column"/>
      </w:r>
    </w:p>
    <w:p w14:paraId="7C03A925" w14:textId="041EB2C8" w:rsidR="00F44F0B" w:rsidRPr="00F44F0B" w:rsidRDefault="00F44F0B" w:rsidP="00F44F0B">
      <w:pPr>
        <w:pStyle w:val="ListParagraph"/>
        <w:spacing w:line="276" w:lineRule="auto"/>
        <w:ind w:left="360"/>
        <w:rPr>
          <w:rFonts w:eastAsiaTheme="minorHAnsi" w:cs="Arial"/>
          <w:szCs w:val="24"/>
        </w:rPr>
      </w:pPr>
    </w:p>
    <w:sectPr w:rsidR="00F44F0B" w:rsidRPr="00F44F0B" w:rsidSect="00B4700D">
      <w:headerReference w:type="default" r:id="rId11"/>
      <w:footerReference w:type="default" r:id="rId12"/>
      <w:footerReference w:type="first" r:id="rId13"/>
      <w:pgSz w:w="24480" w:h="15840" w:orient="landscape" w:code="3"/>
      <w:pgMar w:top="1080" w:right="1080" w:bottom="720" w:left="1080" w:header="720" w:footer="990" w:gutter="0"/>
      <w:cols w:num="3"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AB1E0" w14:textId="77777777" w:rsidR="00140F51" w:rsidRDefault="00140F51" w:rsidP="00AA75B4">
      <w:pPr>
        <w:spacing w:after="0" w:line="240" w:lineRule="auto"/>
      </w:pPr>
      <w:r>
        <w:separator/>
      </w:r>
    </w:p>
  </w:endnote>
  <w:endnote w:type="continuationSeparator" w:id="0">
    <w:p w14:paraId="53EF3FB5" w14:textId="77777777" w:rsidR="00140F51" w:rsidRDefault="00140F51" w:rsidP="00AA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17C95" w14:textId="77777777" w:rsidR="00C01479" w:rsidRDefault="00C01479" w:rsidP="00C01479">
    <w:pPr>
      <w:pStyle w:val="Footer"/>
      <w:rPr>
        <w:rFonts w:cs="Arial"/>
      </w:rPr>
    </w:pPr>
  </w:p>
  <w:p w14:paraId="73C95BC1" w14:textId="77777777" w:rsidR="00C01479" w:rsidRDefault="00C01479" w:rsidP="00C01479">
    <w:pPr>
      <w:pStyle w:val="Footer"/>
      <w:rPr>
        <w:rFonts w:cs="Arial"/>
      </w:rPr>
    </w:pPr>
  </w:p>
  <w:p w14:paraId="28685545" w14:textId="67F22BBF" w:rsidR="00C01479" w:rsidRPr="00C01479" w:rsidRDefault="00C01479" w:rsidP="00C01479">
    <w:pPr>
      <w:pStyle w:val="Footer"/>
      <w:rPr>
        <w:rFonts w:ascii="Arial" w:hAnsi="Arial" w:cs="Arial"/>
        <w:sz w:val="24"/>
        <w:szCs w:val="24"/>
      </w:rPr>
    </w:pPr>
    <w:r w:rsidRPr="00C01479">
      <w:rPr>
        <w:rFonts w:ascii="Arial" w:hAnsi="Arial" w:cs="Arial"/>
        <w:sz w:val="24"/>
        <w:szCs w:val="24"/>
      </w:rPr>
      <w:t xml:space="preserve">Prepared by the Institute for Human Centered Design • </w:t>
    </w:r>
    <w:hyperlink r:id="rId1" w:history="1">
      <w:r w:rsidRPr="00C0147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www.IHCDesign.org</w:t>
      </w:r>
    </w:hyperlink>
    <w:r w:rsidRPr="00C01479">
      <w:rPr>
        <w:rFonts w:ascii="Arial" w:hAnsi="Arial" w:cs="Arial"/>
        <w:sz w:val="24"/>
        <w:szCs w:val="24"/>
      </w:rPr>
      <w:t xml:space="preserve"> </w:t>
    </w:r>
    <w:sdt>
      <w:sdtPr>
        <w:rPr>
          <w:rFonts w:ascii="Arial" w:hAnsi="Arial" w:cs="Arial"/>
          <w:sz w:val="24"/>
          <w:szCs w:val="24"/>
        </w:rPr>
        <w:id w:val="-3954301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Pr="00C01479">
          <w:rPr>
            <w:rFonts w:ascii="Arial" w:hAnsi="Arial" w:cs="Arial"/>
            <w:sz w:val="24"/>
            <w:szCs w:val="24"/>
          </w:rPr>
          <w:tab/>
        </w:r>
        <w:r w:rsidR="005C0CF0">
          <w:rPr>
            <w:rFonts w:ascii="Arial" w:hAnsi="Arial" w:cs="Arial"/>
            <w:sz w:val="24"/>
            <w:szCs w:val="24"/>
          </w:rPr>
          <w:t xml:space="preserve"> Page </w:t>
        </w:r>
        <w:r w:rsidRPr="00C01479">
          <w:rPr>
            <w:rFonts w:ascii="Arial" w:hAnsi="Arial" w:cs="Arial"/>
            <w:sz w:val="24"/>
            <w:szCs w:val="24"/>
          </w:rPr>
          <w:fldChar w:fldCharType="begin"/>
        </w:r>
        <w:r w:rsidRPr="00C01479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C01479">
          <w:rPr>
            <w:rFonts w:ascii="Arial" w:hAnsi="Arial" w:cs="Arial"/>
            <w:sz w:val="24"/>
            <w:szCs w:val="24"/>
          </w:rPr>
          <w:fldChar w:fldCharType="separate"/>
        </w:r>
        <w:r w:rsidRPr="00C01479">
          <w:rPr>
            <w:rFonts w:ascii="Arial" w:hAnsi="Arial" w:cs="Arial"/>
            <w:noProof/>
            <w:sz w:val="24"/>
            <w:szCs w:val="24"/>
          </w:rPr>
          <w:t>2</w:t>
        </w:r>
        <w:r w:rsidRPr="00C01479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  <w:p w14:paraId="6B632C4D" w14:textId="2002D9C0" w:rsidR="0022257C" w:rsidRPr="00C01479" w:rsidRDefault="0022257C" w:rsidP="00C014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6B1FB" w14:textId="77777777" w:rsidR="00B4700D" w:rsidRDefault="00B4700D" w:rsidP="00B4700D">
    <w:pPr>
      <w:pStyle w:val="Footer"/>
      <w:rPr>
        <w:rFonts w:cs="Arial"/>
      </w:rPr>
    </w:pPr>
  </w:p>
  <w:p w14:paraId="021F40DD" w14:textId="77777777" w:rsidR="00B4700D" w:rsidRDefault="00B4700D" w:rsidP="00B4700D">
    <w:pPr>
      <w:pStyle w:val="Footer"/>
      <w:rPr>
        <w:rFonts w:cs="Arial"/>
      </w:rPr>
    </w:pPr>
  </w:p>
  <w:p w14:paraId="4DA6499C" w14:textId="3549ED54" w:rsidR="00B4700D" w:rsidRPr="00B4700D" w:rsidRDefault="00B4700D" w:rsidP="00B4700D">
    <w:pPr>
      <w:pStyle w:val="Footer"/>
      <w:rPr>
        <w:rFonts w:ascii="Arial" w:hAnsi="Arial" w:cs="Arial"/>
        <w:sz w:val="24"/>
        <w:szCs w:val="24"/>
      </w:rPr>
    </w:pPr>
    <w:r w:rsidRPr="00B4700D">
      <w:rPr>
        <w:rFonts w:ascii="Arial" w:hAnsi="Arial" w:cs="Arial"/>
        <w:sz w:val="24"/>
        <w:szCs w:val="24"/>
      </w:rPr>
      <w:t xml:space="preserve">Prepared by the Institute for Human Centered Design • </w:t>
    </w:r>
    <w:hyperlink r:id="rId1" w:history="1">
      <w:r w:rsidRPr="00B4700D">
        <w:rPr>
          <w:rStyle w:val="Hyperlink"/>
          <w:rFonts w:ascii="Arial" w:hAnsi="Arial" w:cs="Arial"/>
          <w:color w:val="auto"/>
          <w:sz w:val="24"/>
          <w:szCs w:val="24"/>
        </w:rPr>
        <w:t>www.IHCDesign.org</w:t>
      </w:r>
    </w:hyperlink>
    <w:r w:rsidRPr="00B4700D">
      <w:rPr>
        <w:rFonts w:ascii="Arial" w:hAnsi="Arial" w:cs="Arial"/>
        <w:sz w:val="24"/>
        <w:szCs w:val="24"/>
      </w:rPr>
      <w:t xml:space="preserve">                                                         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 w:rsidR="005C0CF0">
      <w:rPr>
        <w:rFonts w:ascii="Arial" w:hAnsi="Arial" w:cs="Arial"/>
        <w:sz w:val="24"/>
        <w:szCs w:val="24"/>
      </w:rPr>
      <w:t xml:space="preserve">Page </w:t>
    </w:r>
    <w:sdt>
      <w:sdtPr>
        <w:rPr>
          <w:rFonts w:ascii="Arial" w:hAnsi="Arial" w:cs="Arial"/>
          <w:sz w:val="24"/>
          <w:szCs w:val="24"/>
        </w:rPr>
        <w:id w:val="243377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4700D">
          <w:rPr>
            <w:rFonts w:ascii="Arial" w:hAnsi="Arial" w:cs="Arial"/>
            <w:sz w:val="24"/>
            <w:szCs w:val="24"/>
          </w:rPr>
          <w:fldChar w:fldCharType="begin"/>
        </w:r>
        <w:r w:rsidRPr="00B4700D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B4700D">
          <w:rPr>
            <w:rFonts w:ascii="Arial" w:hAnsi="Arial" w:cs="Arial"/>
            <w:sz w:val="24"/>
            <w:szCs w:val="24"/>
          </w:rPr>
          <w:fldChar w:fldCharType="separate"/>
        </w:r>
        <w:r w:rsidRPr="00B4700D">
          <w:rPr>
            <w:rFonts w:ascii="Arial" w:hAnsi="Arial" w:cs="Arial"/>
            <w:noProof/>
            <w:sz w:val="24"/>
            <w:szCs w:val="24"/>
          </w:rPr>
          <w:t>2</w:t>
        </w:r>
        <w:r w:rsidRPr="00B4700D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  <w:p w14:paraId="5F4FA7DA" w14:textId="16B234F5" w:rsidR="00B4700D" w:rsidRDefault="00B47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0354C" w14:textId="77777777" w:rsidR="00140F51" w:rsidRDefault="00140F51" w:rsidP="00AA75B4">
      <w:pPr>
        <w:spacing w:after="0" w:line="240" w:lineRule="auto"/>
      </w:pPr>
      <w:r>
        <w:separator/>
      </w:r>
    </w:p>
  </w:footnote>
  <w:footnote w:type="continuationSeparator" w:id="0">
    <w:p w14:paraId="4461CE38" w14:textId="77777777" w:rsidR="00140F51" w:rsidRDefault="00140F51" w:rsidP="00AA7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290D9" w14:textId="520369EA" w:rsidR="004F2FB0" w:rsidRPr="00786AA3" w:rsidRDefault="00CB63E8">
    <w:pPr>
      <w:pStyle w:val="Header"/>
      <w:rPr>
        <w:sz w:val="24"/>
      </w:rPr>
    </w:pPr>
    <w:proofErr w:type="spellStart"/>
    <w:r w:rsidRPr="00786AA3">
      <w:rPr>
        <w:sz w:val="24"/>
      </w:rPr>
      <w:t>Zapustas</w:t>
    </w:r>
    <w:proofErr w:type="spellEnd"/>
    <w:r w:rsidRPr="00786AA3">
      <w:rPr>
        <w:sz w:val="24"/>
      </w:rPr>
      <w:t xml:space="preserve"> Ice Arena</w:t>
    </w:r>
  </w:p>
  <w:p w14:paraId="6B5E7470" w14:textId="77777777" w:rsidR="004F2FB0" w:rsidRDefault="004F2F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5087B"/>
    <w:multiLevelType w:val="hybridMultilevel"/>
    <w:tmpl w:val="DD60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A5C47"/>
    <w:multiLevelType w:val="hybridMultilevel"/>
    <w:tmpl w:val="971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76239"/>
    <w:multiLevelType w:val="hybridMultilevel"/>
    <w:tmpl w:val="C85AA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A7BF4"/>
    <w:multiLevelType w:val="hybridMultilevel"/>
    <w:tmpl w:val="2708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B4"/>
    <w:rsid w:val="00007AE2"/>
    <w:rsid w:val="00007B3E"/>
    <w:rsid w:val="000111B2"/>
    <w:rsid w:val="00017308"/>
    <w:rsid w:val="00050968"/>
    <w:rsid w:val="00062DFD"/>
    <w:rsid w:val="00066298"/>
    <w:rsid w:val="00082453"/>
    <w:rsid w:val="00083078"/>
    <w:rsid w:val="000854EB"/>
    <w:rsid w:val="00087B96"/>
    <w:rsid w:val="000A64AE"/>
    <w:rsid w:val="000A72D8"/>
    <w:rsid w:val="000C0024"/>
    <w:rsid w:val="000C01BE"/>
    <w:rsid w:val="000C403B"/>
    <w:rsid w:val="000E6E5D"/>
    <w:rsid w:val="000F076C"/>
    <w:rsid w:val="000F23FF"/>
    <w:rsid w:val="000F2A0B"/>
    <w:rsid w:val="001015EA"/>
    <w:rsid w:val="00133BDB"/>
    <w:rsid w:val="0013635E"/>
    <w:rsid w:val="00140F51"/>
    <w:rsid w:val="0014159A"/>
    <w:rsid w:val="00152603"/>
    <w:rsid w:val="0015451C"/>
    <w:rsid w:val="0015641D"/>
    <w:rsid w:val="001608F4"/>
    <w:rsid w:val="0016463F"/>
    <w:rsid w:val="00170E2C"/>
    <w:rsid w:val="0017628C"/>
    <w:rsid w:val="00177573"/>
    <w:rsid w:val="00186CDF"/>
    <w:rsid w:val="001B189E"/>
    <w:rsid w:val="001B327E"/>
    <w:rsid w:val="001C2461"/>
    <w:rsid w:val="001D6B75"/>
    <w:rsid w:val="00206D1B"/>
    <w:rsid w:val="00213809"/>
    <w:rsid w:val="00220345"/>
    <w:rsid w:val="0022101B"/>
    <w:rsid w:val="0022257C"/>
    <w:rsid w:val="00231773"/>
    <w:rsid w:val="00232BCF"/>
    <w:rsid w:val="00233DCA"/>
    <w:rsid w:val="00244789"/>
    <w:rsid w:val="00247496"/>
    <w:rsid w:val="00250072"/>
    <w:rsid w:val="00252513"/>
    <w:rsid w:val="00270259"/>
    <w:rsid w:val="00274781"/>
    <w:rsid w:val="002846D4"/>
    <w:rsid w:val="002D0217"/>
    <w:rsid w:val="002E2F0A"/>
    <w:rsid w:val="002E4474"/>
    <w:rsid w:val="002E65E6"/>
    <w:rsid w:val="00311700"/>
    <w:rsid w:val="003248B2"/>
    <w:rsid w:val="00332C01"/>
    <w:rsid w:val="0033352D"/>
    <w:rsid w:val="00345150"/>
    <w:rsid w:val="003465B8"/>
    <w:rsid w:val="0038170D"/>
    <w:rsid w:val="00383679"/>
    <w:rsid w:val="003924E5"/>
    <w:rsid w:val="003A36DD"/>
    <w:rsid w:val="003B186E"/>
    <w:rsid w:val="003B5FBD"/>
    <w:rsid w:val="003D21FD"/>
    <w:rsid w:val="003D7EC6"/>
    <w:rsid w:val="003E30BD"/>
    <w:rsid w:val="003E43D7"/>
    <w:rsid w:val="003E7216"/>
    <w:rsid w:val="003E7AD4"/>
    <w:rsid w:val="003F03E4"/>
    <w:rsid w:val="0040018B"/>
    <w:rsid w:val="00401553"/>
    <w:rsid w:val="00405C6B"/>
    <w:rsid w:val="00421FE8"/>
    <w:rsid w:val="00433F3B"/>
    <w:rsid w:val="00444D06"/>
    <w:rsid w:val="004476D6"/>
    <w:rsid w:val="00447A3C"/>
    <w:rsid w:val="00451436"/>
    <w:rsid w:val="00456E9E"/>
    <w:rsid w:val="00466E38"/>
    <w:rsid w:val="004867F5"/>
    <w:rsid w:val="00491D3F"/>
    <w:rsid w:val="00494A98"/>
    <w:rsid w:val="004A0C79"/>
    <w:rsid w:val="004A4983"/>
    <w:rsid w:val="004B451D"/>
    <w:rsid w:val="004C1E03"/>
    <w:rsid w:val="004C2694"/>
    <w:rsid w:val="004C3CE3"/>
    <w:rsid w:val="004D05B5"/>
    <w:rsid w:val="004D6BB4"/>
    <w:rsid w:val="004D77AE"/>
    <w:rsid w:val="004E4D42"/>
    <w:rsid w:val="004E7CB4"/>
    <w:rsid w:val="004F2FB0"/>
    <w:rsid w:val="00502367"/>
    <w:rsid w:val="00503C17"/>
    <w:rsid w:val="00510B76"/>
    <w:rsid w:val="005260F3"/>
    <w:rsid w:val="00535427"/>
    <w:rsid w:val="0054340C"/>
    <w:rsid w:val="00547729"/>
    <w:rsid w:val="00554D0B"/>
    <w:rsid w:val="0056388F"/>
    <w:rsid w:val="00572D42"/>
    <w:rsid w:val="00576092"/>
    <w:rsid w:val="005775FE"/>
    <w:rsid w:val="0059354E"/>
    <w:rsid w:val="00595F2F"/>
    <w:rsid w:val="005A451D"/>
    <w:rsid w:val="005B1BF7"/>
    <w:rsid w:val="005B5D5D"/>
    <w:rsid w:val="005C0CF0"/>
    <w:rsid w:val="005C4278"/>
    <w:rsid w:val="005D0C54"/>
    <w:rsid w:val="005D67D3"/>
    <w:rsid w:val="005F78FB"/>
    <w:rsid w:val="005F7C9E"/>
    <w:rsid w:val="00620452"/>
    <w:rsid w:val="00632CB1"/>
    <w:rsid w:val="00636AC7"/>
    <w:rsid w:val="00642C95"/>
    <w:rsid w:val="00646DCB"/>
    <w:rsid w:val="0065252C"/>
    <w:rsid w:val="0066307C"/>
    <w:rsid w:val="006635EA"/>
    <w:rsid w:val="00666B53"/>
    <w:rsid w:val="006710CB"/>
    <w:rsid w:val="006718C9"/>
    <w:rsid w:val="006742B3"/>
    <w:rsid w:val="006A2A4C"/>
    <w:rsid w:val="006B313F"/>
    <w:rsid w:val="006B68B0"/>
    <w:rsid w:val="006B7250"/>
    <w:rsid w:val="006C2C6B"/>
    <w:rsid w:val="006C3453"/>
    <w:rsid w:val="006C4A4F"/>
    <w:rsid w:val="006C5A46"/>
    <w:rsid w:val="006D1375"/>
    <w:rsid w:val="006D7385"/>
    <w:rsid w:val="006E0437"/>
    <w:rsid w:val="00702794"/>
    <w:rsid w:val="00705868"/>
    <w:rsid w:val="00715576"/>
    <w:rsid w:val="00716B55"/>
    <w:rsid w:val="00724655"/>
    <w:rsid w:val="007334B4"/>
    <w:rsid w:val="00745745"/>
    <w:rsid w:val="00764735"/>
    <w:rsid w:val="007703B7"/>
    <w:rsid w:val="00771D1F"/>
    <w:rsid w:val="007770BD"/>
    <w:rsid w:val="007775A5"/>
    <w:rsid w:val="00786AA3"/>
    <w:rsid w:val="007909BA"/>
    <w:rsid w:val="00793667"/>
    <w:rsid w:val="007A03F8"/>
    <w:rsid w:val="007A7928"/>
    <w:rsid w:val="007A7A70"/>
    <w:rsid w:val="007B0B4C"/>
    <w:rsid w:val="007C3E97"/>
    <w:rsid w:val="007E40C7"/>
    <w:rsid w:val="0080381A"/>
    <w:rsid w:val="00810957"/>
    <w:rsid w:val="008250B1"/>
    <w:rsid w:val="008262EB"/>
    <w:rsid w:val="00827921"/>
    <w:rsid w:val="008314FC"/>
    <w:rsid w:val="00833EA9"/>
    <w:rsid w:val="008346B5"/>
    <w:rsid w:val="00842F1B"/>
    <w:rsid w:val="008455E7"/>
    <w:rsid w:val="00850996"/>
    <w:rsid w:val="00860517"/>
    <w:rsid w:val="00861798"/>
    <w:rsid w:val="008665D0"/>
    <w:rsid w:val="008702EA"/>
    <w:rsid w:val="00873A63"/>
    <w:rsid w:val="0087517B"/>
    <w:rsid w:val="008801DA"/>
    <w:rsid w:val="00887009"/>
    <w:rsid w:val="00887271"/>
    <w:rsid w:val="0089011D"/>
    <w:rsid w:val="0089507B"/>
    <w:rsid w:val="00897FA7"/>
    <w:rsid w:val="008A12E2"/>
    <w:rsid w:val="008A2B31"/>
    <w:rsid w:val="008A5E19"/>
    <w:rsid w:val="008B62B2"/>
    <w:rsid w:val="008C4010"/>
    <w:rsid w:val="00903317"/>
    <w:rsid w:val="009062CA"/>
    <w:rsid w:val="00907EAE"/>
    <w:rsid w:val="00915228"/>
    <w:rsid w:val="00915DE6"/>
    <w:rsid w:val="00917FF5"/>
    <w:rsid w:val="00924073"/>
    <w:rsid w:val="009245D0"/>
    <w:rsid w:val="00962849"/>
    <w:rsid w:val="00973366"/>
    <w:rsid w:val="00983C95"/>
    <w:rsid w:val="0098774D"/>
    <w:rsid w:val="009878C3"/>
    <w:rsid w:val="0099662C"/>
    <w:rsid w:val="009A11EC"/>
    <w:rsid w:val="009A2765"/>
    <w:rsid w:val="009A45B8"/>
    <w:rsid w:val="009A644A"/>
    <w:rsid w:val="009C65CA"/>
    <w:rsid w:val="009E583A"/>
    <w:rsid w:val="009F439D"/>
    <w:rsid w:val="009F503F"/>
    <w:rsid w:val="009F6560"/>
    <w:rsid w:val="009F74A4"/>
    <w:rsid w:val="00A1317A"/>
    <w:rsid w:val="00A14205"/>
    <w:rsid w:val="00A16443"/>
    <w:rsid w:val="00A226EF"/>
    <w:rsid w:val="00A22BE8"/>
    <w:rsid w:val="00A51FF8"/>
    <w:rsid w:val="00A71B7F"/>
    <w:rsid w:val="00A7313C"/>
    <w:rsid w:val="00A76412"/>
    <w:rsid w:val="00A837C7"/>
    <w:rsid w:val="00A85739"/>
    <w:rsid w:val="00A92C9A"/>
    <w:rsid w:val="00AA75B4"/>
    <w:rsid w:val="00AB71EE"/>
    <w:rsid w:val="00AC62D3"/>
    <w:rsid w:val="00AC7025"/>
    <w:rsid w:val="00AD4287"/>
    <w:rsid w:val="00AD45F9"/>
    <w:rsid w:val="00AE759E"/>
    <w:rsid w:val="00AF315B"/>
    <w:rsid w:val="00B16FBC"/>
    <w:rsid w:val="00B23FCE"/>
    <w:rsid w:val="00B2581F"/>
    <w:rsid w:val="00B31B97"/>
    <w:rsid w:val="00B4384A"/>
    <w:rsid w:val="00B45D7A"/>
    <w:rsid w:val="00B4700D"/>
    <w:rsid w:val="00B6318E"/>
    <w:rsid w:val="00B73591"/>
    <w:rsid w:val="00B833F3"/>
    <w:rsid w:val="00B83654"/>
    <w:rsid w:val="00B9318B"/>
    <w:rsid w:val="00B9350A"/>
    <w:rsid w:val="00B9475A"/>
    <w:rsid w:val="00B95FD0"/>
    <w:rsid w:val="00BB2FA5"/>
    <w:rsid w:val="00BB77C9"/>
    <w:rsid w:val="00BC1427"/>
    <w:rsid w:val="00BC3945"/>
    <w:rsid w:val="00BD756F"/>
    <w:rsid w:val="00BE17E2"/>
    <w:rsid w:val="00BF4D9C"/>
    <w:rsid w:val="00BF6ABA"/>
    <w:rsid w:val="00C01479"/>
    <w:rsid w:val="00C04295"/>
    <w:rsid w:val="00C0576C"/>
    <w:rsid w:val="00C0757B"/>
    <w:rsid w:val="00C216CF"/>
    <w:rsid w:val="00C26215"/>
    <w:rsid w:val="00C31412"/>
    <w:rsid w:val="00C35338"/>
    <w:rsid w:val="00C42988"/>
    <w:rsid w:val="00C43DB9"/>
    <w:rsid w:val="00C445EF"/>
    <w:rsid w:val="00C52D18"/>
    <w:rsid w:val="00C53179"/>
    <w:rsid w:val="00C64530"/>
    <w:rsid w:val="00C65D76"/>
    <w:rsid w:val="00C6754B"/>
    <w:rsid w:val="00C77C19"/>
    <w:rsid w:val="00C90244"/>
    <w:rsid w:val="00C9091A"/>
    <w:rsid w:val="00C94CB0"/>
    <w:rsid w:val="00CA46CD"/>
    <w:rsid w:val="00CA6688"/>
    <w:rsid w:val="00CB4B85"/>
    <w:rsid w:val="00CB63E8"/>
    <w:rsid w:val="00CC0D6C"/>
    <w:rsid w:val="00CC681E"/>
    <w:rsid w:val="00CE4266"/>
    <w:rsid w:val="00CE4383"/>
    <w:rsid w:val="00CE725B"/>
    <w:rsid w:val="00CE783B"/>
    <w:rsid w:val="00D03918"/>
    <w:rsid w:val="00D12EB5"/>
    <w:rsid w:val="00D2071C"/>
    <w:rsid w:val="00D24281"/>
    <w:rsid w:val="00D25CD5"/>
    <w:rsid w:val="00D43121"/>
    <w:rsid w:val="00D5058E"/>
    <w:rsid w:val="00D510AA"/>
    <w:rsid w:val="00D51B60"/>
    <w:rsid w:val="00D64CA2"/>
    <w:rsid w:val="00D662A0"/>
    <w:rsid w:val="00D712DB"/>
    <w:rsid w:val="00D7348A"/>
    <w:rsid w:val="00D918F2"/>
    <w:rsid w:val="00D97CEF"/>
    <w:rsid w:val="00DA629F"/>
    <w:rsid w:val="00DB3DDC"/>
    <w:rsid w:val="00DC6D8A"/>
    <w:rsid w:val="00DE0F1A"/>
    <w:rsid w:val="00DE61AD"/>
    <w:rsid w:val="00DF2C55"/>
    <w:rsid w:val="00DF78EC"/>
    <w:rsid w:val="00E104ED"/>
    <w:rsid w:val="00E151D8"/>
    <w:rsid w:val="00E20145"/>
    <w:rsid w:val="00E218DC"/>
    <w:rsid w:val="00E240C2"/>
    <w:rsid w:val="00E26CF0"/>
    <w:rsid w:val="00E340AA"/>
    <w:rsid w:val="00E45BD5"/>
    <w:rsid w:val="00E5355D"/>
    <w:rsid w:val="00E72B21"/>
    <w:rsid w:val="00E7613C"/>
    <w:rsid w:val="00E8668F"/>
    <w:rsid w:val="00E91927"/>
    <w:rsid w:val="00E962B6"/>
    <w:rsid w:val="00EA7A66"/>
    <w:rsid w:val="00EB7653"/>
    <w:rsid w:val="00ED5793"/>
    <w:rsid w:val="00EE69F8"/>
    <w:rsid w:val="00EF428D"/>
    <w:rsid w:val="00F01155"/>
    <w:rsid w:val="00F016F5"/>
    <w:rsid w:val="00F10AA3"/>
    <w:rsid w:val="00F1243A"/>
    <w:rsid w:val="00F25BB6"/>
    <w:rsid w:val="00F26A1B"/>
    <w:rsid w:val="00F34211"/>
    <w:rsid w:val="00F34C1F"/>
    <w:rsid w:val="00F4264E"/>
    <w:rsid w:val="00F44F0B"/>
    <w:rsid w:val="00F64865"/>
    <w:rsid w:val="00F64C66"/>
    <w:rsid w:val="00F82A7B"/>
    <w:rsid w:val="00F862F8"/>
    <w:rsid w:val="00FA13DD"/>
    <w:rsid w:val="00FA20D9"/>
    <w:rsid w:val="00FC0BC0"/>
    <w:rsid w:val="00FC298D"/>
    <w:rsid w:val="00FC793A"/>
    <w:rsid w:val="00FF0799"/>
    <w:rsid w:val="00FF2037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F06C6"/>
  <w15:chartTrackingRefBased/>
  <w15:docId w15:val="{4CC1C6D6-ED98-4B46-BB65-E98559B1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5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D5793"/>
    <w:pPr>
      <w:keepNext/>
      <w:keepLines/>
      <w:spacing w:before="40" w:after="0" w:line="24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5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5793"/>
    <w:rPr>
      <w:rFonts w:ascii="Arial" w:hAnsi="Arial" w:cs="Arial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A7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75B4"/>
    <w:pPr>
      <w:tabs>
        <w:tab w:val="center" w:pos="4320"/>
        <w:tab w:val="right" w:pos="8640"/>
      </w:tabs>
      <w:spacing w:after="0" w:line="240" w:lineRule="auto"/>
    </w:pPr>
    <w:rPr>
      <w:rFonts w:ascii="Arial" w:eastAsia="MS Mincho" w:hAnsi="Arial" w:cs="Times New Roman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A75B4"/>
    <w:rPr>
      <w:rFonts w:ascii="Arial" w:eastAsia="MS Mincho" w:hAnsi="Arial" w:cs="Times New Roman"/>
      <w:szCs w:val="24"/>
      <w:lang w:eastAsia="ja-JP"/>
    </w:rPr>
  </w:style>
  <w:style w:type="character" w:styleId="Hyperlink">
    <w:name w:val="Hyperlink"/>
    <w:uiPriority w:val="99"/>
    <w:unhideWhenUsed/>
    <w:rsid w:val="00AA75B4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A75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AA75B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A7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IHCDesig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HCDesign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HCDesig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HCDesig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Randolph</vt:lpstr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Randolph</dc:title>
  <dc:subject/>
  <dc:creator>Ana Julian</dc:creator>
  <cp:keywords/>
  <dc:description/>
  <cp:lastModifiedBy>Peggy</cp:lastModifiedBy>
  <cp:revision>2</cp:revision>
  <dcterms:created xsi:type="dcterms:W3CDTF">2023-02-08T15:40:00Z</dcterms:created>
  <dcterms:modified xsi:type="dcterms:W3CDTF">2023-02-08T15:40:00Z</dcterms:modified>
</cp:coreProperties>
</file>