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9A5B9" w14:textId="1A9BB6D8" w:rsidR="00AA75B4" w:rsidRPr="00AA75B4" w:rsidRDefault="00AB18DE" w:rsidP="00B9318B">
      <w:pPr>
        <w:pStyle w:val="Heading1"/>
        <w:spacing w:before="0" w:line="276" w:lineRule="auto"/>
        <w:rPr>
          <w:rFonts w:ascii="Arial" w:hAnsi="Arial" w:cs="Arial"/>
          <w:b/>
          <w:bCs/>
          <w:color w:val="auto"/>
          <w:sz w:val="40"/>
          <w:szCs w:val="40"/>
        </w:rPr>
      </w:pPr>
      <w:r>
        <w:rPr>
          <w:rFonts w:ascii="Arial" w:hAnsi="Arial" w:cs="Arial"/>
          <w:b/>
          <w:bCs/>
          <w:color w:val="auto"/>
          <w:sz w:val="40"/>
          <w:szCs w:val="40"/>
        </w:rPr>
        <w:t>Powers Farm Community Park and Bertha Soule Memorial Park</w:t>
      </w:r>
    </w:p>
    <w:p w14:paraId="23F78758" w14:textId="77777777" w:rsidR="00AA75B4" w:rsidRPr="00AA75B4" w:rsidRDefault="00AA75B4" w:rsidP="00AA75B4"/>
    <w:p w14:paraId="6A100C57" w14:textId="5D5A2DF5" w:rsidR="00AA75B4" w:rsidRDefault="00AB18DE" w:rsidP="00AA75B4">
      <w:r>
        <w:rPr>
          <w:noProof/>
        </w:rPr>
        <w:drawing>
          <wp:inline distT="0" distB="0" distL="0" distR="0" wp14:anchorId="38B4D9C2" wp14:editId="3B01CCBD">
            <wp:extent cx="3746500" cy="2809875"/>
            <wp:effectExtent l="0" t="0" r="6350" b="9525"/>
            <wp:docPr id="3" name="Picture 3" descr="Powers Farm - A Community P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owers Farm - A Community Park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7508" cy="281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497D" w14:textId="77777777" w:rsidR="00AA75B4" w:rsidRDefault="00AA75B4" w:rsidP="00AA75B4"/>
    <w:p w14:paraId="602DF8C1" w14:textId="77777777" w:rsidR="00AA75B4" w:rsidRPr="00213809" w:rsidRDefault="00AA75B4" w:rsidP="00B9318B">
      <w:pPr>
        <w:pStyle w:val="Header"/>
        <w:spacing w:line="276" w:lineRule="auto"/>
        <w:rPr>
          <w:sz w:val="40"/>
          <w:szCs w:val="40"/>
        </w:rPr>
      </w:pPr>
      <w:r w:rsidRPr="00213809">
        <w:rPr>
          <w:sz w:val="40"/>
          <w:szCs w:val="40"/>
        </w:rPr>
        <w:t>Town of Randolph</w:t>
      </w:r>
    </w:p>
    <w:p w14:paraId="5EACF4BB" w14:textId="77777777" w:rsidR="00AA75B4" w:rsidRPr="00213809" w:rsidRDefault="00AA75B4" w:rsidP="00B9318B">
      <w:pPr>
        <w:spacing w:after="0" w:line="276" w:lineRule="auto"/>
        <w:rPr>
          <w:rFonts w:ascii="Arial" w:hAnsi="Arial" w:cs="Arial"/>
          <w:sz w:val="40"/>
          <w:szCs w:val="40"/>
        </w:rPr>
      </w:pPr>
      <w:r w:rsidRPr="00213809">
        <w:rPr>
          <w:rFonts w:ascii="Arial" w:hAnsi="Arial" w:cs="Arial"/>
          <w:sz w:val="40"/>
          <w:szCs w:val="40"/>
        </w:rPr>
        <w:t>ADA Transition Plan</w:t>
      </w:r>
    </w:p>
    <w:p w14:paraId="1C15B437" w14:textId="5177F90F" w:rsidR="00915DE6" w:rsidRPr="00213809" w:rsidRDefault="00AA75B4" w:rsidP="00AA75B4">
      <w:pPr>
        <w:spacing w:before="720" w:after="720"/>
        <w:rPr>
          <w:rFonts w:ascii="Arial" w:hAnsi="Arial" w:cs="Arial"/>
          <w:sz w:val="32"/>
          <w:szCs w:val="32"/>
        </w:rPr>
      </w:pPr>
      <w:r w:rsidRPr="00213809">
        <w:rPr>
          <w:rFonts w:ascii="Arial" w:hAnsi="Arial" w:cs="Arial"/>
          <w:sz w:val="32"/>
          <w:szCs w:val="32"/>
        </w:rPr>
        <w:t>January 2023</w:t>
      </w:r>
    </w:p>
    <w:p w14:paraId="07AF6F03" w14:textId="77777777" w:rsidR="00AA75B4" w:rsidRPr="00213809" w:rsidRDefault="00AA75B4" w:rsidP="00AA75B4">
      <w:r w:rsidRPr="00213809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4746F5DA" wp14:editId="085299AB">
            <wp:extent cx="4267200" cy="1043642"/>
            <wp:effectExtent l="0" t="0" r="0" b="4445"/>
            <wp:docPr id="2" name="Picture 7" descr="Institute for Human Centered Desig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6F13" w14:textId="77777777" w:rsidR="00FF2037" w:rsidRPr="00213809" w:rsidRDefault="00FF2037" w:rsidP="00AA75B4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FAC1374" w14:textId="77777777" w:rsidR="00AA75B4" w:rsidRPr="00213809" w:rsidRDefault="00AA75B4" w:rsidP="00AA75B4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213809">
        <w:rPr>
          <w:rFonts w:ascii="Arial" w:hAnsi="Arial" w:cs="Arial"/>
          <w:sz w:val="24"/>
          <w:szCs w:val="24"/>
        </w:rPr>
        <w:t>560 Harrison Avenue, Boston, MA 02118</w:t>
      </w:r>
    </w:p>
    <w:p w14:paraId="4773242E" w14:textId="77777777" w:rsidR="00AA75B4" w:rsidRPr="00213809" w:rsidRDefault="00EC5996" w:rsidP="00AA75B4">
      <w:pPr>
        <w:spacing w:after="0" w:line="276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9" w:history="1">
        <w:r w:rsidR="00AA75B4" w:rsidRPr="00213809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www.IHCDesign.org</w:t>
        </w:r>
      </w:hyperlink>
      <w:r w:rsidR="00AA75B4" w:rsidRPr="00213809">
        <w:rPr>
          <w:rFonts w:ascii="Arial" w:hAnsi="Arial" w:cs="Arial"/>
          <w:sz w:val="24"/>
          <w:szCs w:val="24"/>
        </w:rPr>
        <w:t xml:space="preserve"> • </w:t>
      </w:r>
      <w:hyperlink r:id="rId10" w:history="1">
        <w:r w:rsidR="00AA75B4" w:rsidRPr="00213809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info@IHCDesign.org</w:t>
        </w:r>
      </w:hyperlink>
    </w:p>
    <w:p w14:paraId="273FC6CA" w14:textId="77777777" w:rsidR="00AA75B4" w:rsidRPr="00213809" w:rsidRDefault="00AA75B4" w:rsidP="00AA75B4">
      <w:pPr>
        <w:widowControl w:val="0"/>
        <w:autoSpaceDE w:val="0"/>
        <w:autoSpaceDN w:val="0"/>
        <w:adjustRightInd w:val="0"/>
        <w:spacing w:after="0" w:line="276" w:lineRule="auto"/>
        <w:rPr>
          <w:rStyle w:val="Hyperlink"/>
          <w:color w:val="auto"/>
          <w:u w:val="none"/>
        </w:rPr>
      </w:pPr>
      <w:r w:rsidRPr="0021380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617-695-1225 voice</w:t>
      </w:r>
    </w:p>
    <w:p w14:paraId="54B9F133" w14:textId="77777777" w:rsidR="00AA75B4" w:rsidRPr="004C4972" w:rsidRDefault="00AA75B4" w:rsidP="004C4972">
      <w:pPr>
        <w:pStyle w:val="Heading2"/>
      </w:pPr>
      <w:r w:rsidRPr="00213809">
        <w:br w:type="column"/>
      </w:r>
      <w:r w:rsidRPr="004C4972">
        <w:t>Background</w:t>
      </w:r>
    </w:p>
    <w:p w14:paraId="7C6705BE" w14:textId="77777777" w:rsidR="00AA75B4" w:rsidRPr="00213809" w:rsidRDefault="00AA75B4" w:rsidP="00AA75B4"/>
    <w:p w14:paraId="17545086" w14:textId="7D73DAB3" w:rsidR="00AA75B4" w:rsidRPr="00213809" w:rsidRDefault="00AB18DE" w:rsidP="00AA75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Years</w:t>
      </w:r>
      <w:r w:rsidR="00AA75B4" w:rsidRPr="00213809">
        <w:rPr>
          <w:rFonts w:ascii="Arial" w:hAnsi="Arial" w:cs="Arial"/>
          <w:sz w:val="24"/>
          <w:szCs w:val="24"/>
        </w:rPr>
        <w:t xml:space="preserve"> </w:t>
      </w:r>
      <w:r w:rsidR="008250B1" w:rsidRPr="00213809">
        <w:rPr>
          <w:rFonts w:ascii="Arial" w:hAnsi="Arial" w:cs="Arial"/>
          <w:sz w:val="24"/>
          <w:szCs w:val="24"/>
        </w:rPr>
        <w:t>Renovate</w:t>
      </w:r>
      <w:r>
        <w:rPr>
          <w:rFonts w:ascii="Arial" w:hAnsi="Arial" w:cs="Arial"/>
          <w:sz w:val="24"/>
          <w:szCs w:val="24"/>
        </w:rPr>
        <w:t>d: 2012, 2014, 2015</w:t>
      </w:r>
      <w:r w:rsidR="00AA75B4" w:rsidRPr="00213809">
        <w:rPr>
          <w:rFonts w:ascii="Arial" w:hAnsi="Arial" w:cs="Arial"/>
          <w:sz w:val="24"/>
          <w:szCs w:val="24"/>
        </w:rPr>
        <w:t xml:space="preserve"> </w:t>
      </w:r>
    </w:p>
    <w:p w14:paraId="18A1D9F5" w14:textId="77777777" w:rsidR="008250B1" w:rsidRPr="00213809" w:rsidRDefault="008250B1" w:rsidP="00B9318B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A1C6435" w14:textId="77777777" w:rsidR="00C23BD2" w:rsidRPr="00BD00CD" w:rsidRDefault="00C23BD2" w:rsidP="00C23BD2">
      <w:pPr>
        <w:spacing w:after="0" w:line="276" w:lineRule="auto"/>
        <w:rPr>
          <w:rFonts w:ascii="Arial" w:hAnsi="Arial" w:cs="Arial"/>
          <w:sz w:val="24"/>
          <w:szCs w:val="24"/>
          <w:highlight w:val="yellow"/>
        </w:rPr>
      </w:pPr>
      <w:r w:rsidRPr="00E6729B">
        <w:rPr>
          <w:rFonts w:ascii="Arial" w:hAnsi="Arial" w:cs="Arial"/>
          <w:sz w:val="24"/>
          <w:szCs w:val="24"/>
        </w:rPr>
        <w:t xml:space="preserve">The Powers Farm Community Park and Bertha Soule Memorial Park are located at 592 North Main Street. This is a shared space for public markets, activities and events. The parks are connected by a series of </w:t>
      </w:r>
      <w:r>
        <w:rPr>
          <w:rFonts w:ascii="Arial" w:hAnsi="Arial" w:cs="Arial"/>
          <w:sz w:val="24"/>
          <w:szCs w:val="24"/>
        </w:rPr>
        <w:t xml:space="preserve">boardwalk and stone dust </w:t>
      </w:r>
      <w:r w:rsidRPr="00E6729B">
        <w:rPr>
          <w:rFonts w:ascii="Arial" w:hAnsi="Arial" w:cs="Arial"/>
          <w:sz w:val="24"/>
          <w:szCs w:val="24"/>
        </w:rPr>
        <w:t xml:space="preserve">walking trails. </w:t>
      </w:r>
      <w:r w:rsidRPr="00E6729B">
        <w:rPr>
          <w:rFonts w:ascii="Arial" w:hAnsi="Arial" w:cs="Arial"/>
          <w:color w:val="000000" w:themeColor="text1"/>
          <w:sz w:val="24"/>
          <w:szCs w:val="24"/>
        </w:rPr>
        <w:t>There is a</w:t>
      </w:r>
      <w:r>
        <w:rPr>
          <w:rFonts w:ascii="Arial" w:hAnsi="Arial" w:cs="Arial"/>
          <w:color w:val="000000" w:themeColor="text1"/>
          <w:sz w:val="24"/>
          <w:szCs w:val="24"/>
        </w:rPr>
        <w:t>ccess to a</w:t>
      </w:r>
      <w:r w:rsidRPr="00E6729B">
        <w:rPr>
          <w:rFonts w:ascii="Arial" w:hAnsi="Arial" w:cs="Arial"/>
          <w:color w:val="000000" w:themeColor="text1"/>
          <w:sz w:val="24"/>
          <w:szCs w:val="24"/>
        </w:rPr>
        <w:t xml:space="preserve"> paved parking lot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E6729B">
        <w:rPr>
          <w:rFonts w:ascii="Arial" w:hAnsi="Arial" w:cs="Arial"/>
          <w:color w:val="000000" w:themeColor="text1"/>
          <w:sz w:val="24"/>
          <w:szCs w:val="24"/>
        </w:rPr>
        <w:t>used by both parks</w:t>
      </w:r>
      <w:r>
        <w:rPr>
          <w:rFonts w:ascii="Arial" w:hAnsi="Arial" w:cs="Arial"/>
          <w:color w:val="000000" w:themeColor="text1"/>
          <w:sz w:val="24"/>
          <w:szCs w:val="24"/>
        </w:rPr>
        <w:t>, and an unmarked overflow parking lot</w:t>
      </w:r>
      <w:r w:rsidRPr="00E6729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E3D0F35" w14:textId="77777777" w:rsidR="00C23BD2" w:rsidRPr="00BD00CD" w:rsidRDefault="00C23BD2" w:rsidP="00C23BD2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highlight w:val="yellow"/>
        </w:rPr>
      </w:pPr>
    </w:p>
    <w:p w14:paraId="62B4B7CA" w14:textId="477D48CF" w:rsidR="00FA20D9" w:rsidRPr="00BD00CD" w:rsidRDefault="00C23BD2" w:rsidP="00C23BD2">
      <w:pPr>
        <w:spacing w:after="0" w:line="276" w:lineRule="auto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>The Powers Farm Community Park features a play area, a pavilion with picnic tables, men’s and women’s single-user toilet rooms, a drinking fountain, informational waysides, benches and a book-lending library. The Bertha Soule Memorial Park features boardwalk walking trails, benches, dam, and boat launch with a ramp and seating</w:t>
      </w:r>
      <w:r w:rsidR="00E6729B">
        <w:rPr>
          <w:rFonts w:ascii="Arial" w:hAnsi="Arial" w:cs="Arial"/>
          <w:sz w:val="24"/>
          <w:szCs w:val="24"/>
        </w:rPr>
        <w:t>.</w:t>
      </w:r>
    </w:p>
    <w:p w14:paraId="40D300BB" w14:textId="77777777" w:rsidR="00AA75B4" w:rsidRPr="002036B3" w:rsidRDefault="00AA75B4" w:rsidP="00C23BD2"/>
    <w:p w14:paraId="79CFCB9D" w14:textId="77777777" w:rsidR="00AA75B4" w:rsidRPr="002036B3" w:rsidRDefault="00AA75B4" w:rsidP="004C4972">
      <w:pPr>
        <w:pStyle w:val="Heading2"/>
        <w:rPr>
          <w:color w:val="000000" w:themeColor="text1"/>
        </w:rPr>
      </w:pPr>
      <w:r w:rsidRPr="002036B3">
        <w:t>Key Accessibility Issues</w:t>
      </w:r>
    </w:p>
    <w:p w14:paraId="33C34364" w14:textId="77777777" w:rsidR="00AA75B4" w:rsidRPr="00BD00CD" w:rsidRDefault="00AA75B4" w:rsidP="00B9318B">
      <w:pPr>
        <w:spacing w:after="0" w:line="276" w:lineRule="auto"/>
        <w:rPr>
          <w:rFonts w:ascii="Arial" w:hAnsi="Arial" w:cs="Arial"/>
          <w:sz w:val="24"/>
          <w:szCs w:val="24"/>
          <w:highlight w:val="yellow"/>
        </w:rPr>
      </w:pPr>
    </w:p>
    <w:p w14:paraId="64FD28D2" w14:textId="181678C7" w:rsidR="00AA75B4" w:rsidRPr="002036B3" w:rsidRDefault="002036B3" w:rsidP="00B9318B">
      <w:pPr>
        <w:pStyle w:val="Heading3"/>
        <w:spacing w:before="0" w:line="276" w:lineRule="auto"/>
        <w:rPr>
          <w:rFonts w:ascii="Arial" w:hAnsi="Arial" w:cs="Arial"/>
          <w:color w:val="auto"/>
          <w:u w:val="single"/>
        </w:rPr>
      </w:pPr>
      <w:bookmarkStart w:id="0" w:name="_Hlk125126088"/>
      <w:r w:rsidRPr="002036B3">
        <w:rPr>
          <w:rFonts w:ascii="Arial" w:hAnsi="Arial" w:cs="Arial"/>
          <w:color w:val="auto"/>
          <w:u w:val="single"/>
        </w:rPr>
        <w:t>Exterior Access Routes</w:t>
      </w:r>
    </w:p>
    <w:p w14:paraId="44134582" w14:textId="07D194D0" w:rsidR="00A67E7B" w:rsidRDefault="00C23BD2" w:rsidP="00B9318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2036B3">
        <w:rPr>
          <w:rFonts w:ascii="Arial" w:hAnsi="Arial" w:cs="Arial"/>
          <w:sz w:val="24"/>
          <w:szCs w:val="24"/>
        </w:rPr>
        <w:t>Accessibility issues</w:t>
      </w:r>
      <w:r>
        <w:rPr>
          <w:rFonts w:ascii="Arial" w:hAnsi="Arial" w:cs="Arial"/>
          <w:sz w:val="24"/>
          <w:szCs w:val="24"/>
        </w:rPr>
        <w:t xml:space="preserve"> </w:t>
      </w:r>
      <w:r w:rsidRPr="002036B3">
        <w:rPr>
          <w:rFonts w:ascii="Arial" w:hAnsi="Arial" w:cs="Arial"/>
          <w:sz w:val="24"/>
          <w:szCs w:val="24"/>
        </w:rPr>
        <w:t xml:space="preserve">include lack of </w:t>
      </w:r>
      <w:r w:rsidR="00A67E7B">
        <w:rPr>
          <w:rFonts w:ascii="Arial" w:hAnsi="Arial" w:cs="Arial"/>
          <w:sz w:val="24"/>
          <w:szCs w:val="24"/>
        </w:rPr>
        <w:t xml:space="preserve">the minimum clear width at the trail </w:t>
      </w:r>
      <w:r w:rsidRPr="002036B3">
        <w:rPr>
          <w:rFonts w:ascii="Arial" w:hAnsi="Arial" w:cs="Arial"/>
          <w:sz w:val="24"/>
          <w:szCs w:val="24"/>
        </w:rPr>
        <w:t>pathways</w:t>
      </w:r>
      <w:r w:rsidR="00A67E7B">
        <w:rPr>
          <w:rFonts w:ascii="Arial" w:hAnsi="Arial" w:cs="Arial"/>
          <w:sz w:val="24"/>
          <w:szCs w:val="24"/>
        </w:rPr>
        <w:t>,</w:t>
      </w:r>
      <w:r w:rsidRPr="002036B3">
        <w:rPr>
          <w:rFonts w:ascii="Arial" w:hAnsi="Arial" w:cs="Arial"/>
          <w:sz w:val="24"/>
          <w:szCs w:val="24"/>
        </w:rPr>
        <w:t xml:space="preserve"> </w:t>
      </w:r>
      <w:r w:rsidR="00A67E7B">
        <w:rPr>
          <w:rFonts w:ascii="Arial" w:hAnsi="Arial" w:cs="Arial"/>
          <w:sz w:val="24"/>
          <w:szCs w:val="24"/>
        </w:rPr>
        <w:t>routes not maintain</w:t>
      </w:r>
      <w:r w:rsidR="0041200A">
        <w:rPr>
          <w:rFonts w:ascii="Arial" w:hAnsi="Arial" w:cs="Arial"/>
          <w:sz w:val="24"/>
          <w:szCs w:val="24"/>
        </w:rPr>
        <w:t>ed</w:t>
      </w:r>
      <w:r w:rsidR="00A67E7B">
        <w:rPr>
          <w:rFonts w:ascii="Arial" w:hAnsi="Arial" w:cs="Arial"/>
          <w:sz w:val="24"/>
          <w:szCs w:val="24"/>
        </w:rPr>
        <w:t xml:space="preserve"> in operable working condition and as a result, </w:t>
      </w:r>
      <w:r w:rsidRPr="002036B3">
        <w:rPr>
          <w:rFonts w:ascii="Arial" w:hAnsi="Arial" w:cs="Arial"/>
          <w:sz w:val="24"/>
          <w:szCs w:val="24"/>
        </w:rPr>
        <w:t>instances of water accumulation in the pathways</w:t>
      </w:r>
      <w:r w:rsidR="00A67E7B">
        <w:rPr>
          <w:rFonts w:ascii="Arial" w:hAnsi="Arial" w:cs="Arial"/>
          <w:sz w:val="24"/>
          <w:szCs w:val="24"/>
        </w:rPr>
        <w:t xml:space="preserve">. Other accessibility issues include lack of an accessible route to the amenities in the park including </w:t>
      </w:r>
      <w:r w:rsidR="00A67E7B" w:rsidRPr="002036B3">
        <w:rPr>
          <w:rFonts w:ascii="Arial" w:hAnsi="Arial" w:cs="Arial"/>
          <w:sz w:val="24"/>
          <w:szCs w:val="24"/>
        </w:rPr>
        <w:t xml:space="preserve">to the memorial bench along the Powers Farm </w:t>
      </w:r>
      <w:r w:rsidR="004C4972">
        <w:rPr>
          <w:rFonts w:ascii="Arial" w:hAnsi="Arial" w:cs="Arial"/>
          <w:sz w:val="24"/>
          <w:szCs w:val="24"/>
        </w:rPr>
        <w:t>t</w:t>
      </w:r>
      <w:r w:rsidR="00A67E7B" w:rsidRPr="002036B3">
        <w:rPr>
          <w:rFonts w:ascii="Arial" w:hAnsi="Arial" w:cs="Arial"/>
          <w:sz w:val="24"/>
          <w:szCs w:val="24"/>
        </w:rPr>
        <w:t>rail</w:t>
      </w:r>
      <w:r w:rsidR="00A67E7B">
        <w:rPr>
          <w:rFonts w:ascii="Arial" w:hAnsi="Arial" w:cs="Arial"/>
          <w:sz w:val="24"/>
          <w:szCs w:val="24"/>
        </w:rPr>
        <w:t xml:space="preserve">, the bike rack; the </w:t>
      </w:r>
      <w:r w:rsidR="00A67E7B" w:rsidRPr="002036B3">
        <w:rPr>
          <w:rFonts w:ascii="Arial" w:hAnsi="Arial" w:cs="Arial"/>
          <w:sz w:val="24"/>
          <w:szCs w:val="24"/>
        </w:rPr>
        <w:t>book-lending library</w:t>
      </w:r>
      <w:r w:rsidR="00A67E7B">
        <w:rPr>
          <w:rFonts w:ascii="Arial" w:hAnsi="Arial" w:cs="Arial"/>
          <w:sz w:val="24"/>
          <w:szCs w:val="24"/>
        </w:rPr>
        <w:t xml:space="preserve"> and</w:t>
      </w:r>
      <w:r w:rsidR="006E5022">
        <w:rPr>
          <w:rFonts w:ascii="Arial" w:hAnsi="Arial" w:cs="Arial"/>
          <w:sz w:val="24"/>
          <w:szCs w:val="24"/>
        </w:rPr>
        <w:t xml:space="preserve"> the</w:t>
      </w:r>
      <w:r w:rsidR="00A67E7B">
        <w:rPr>
          <w:rFonts w:ascii="Arial" w:hAnsi="Arial" w:cs="Arial"/>
          <w:sz w:val="24"/>
          <w:szCs w:val="24"/>
        </w:rPr>
        <w:t xml:space="preserve"> informational waysides. Accessibility issues at the play areas include excessive change in level at the entrances to the play areas and surface openings greater than the minimum allowed</w:t>
      </w:r>
      <w:r w:rsidRPr="002036B3">
        <w:rPr>
          <w:rFonts w:ascii="Arial" w:hAnsi="Arial" w:cs="Arial"/>
          <w:sz w:val="24"/>
          <w:szCs w:val="24"/>
        </w:rPr>
        <w:t xml:space="preserve">. </w:t>
      </w:r>
    </w:p>
    <w:bookmarkEnd w:id="0"/>
    <w:p w14:paraId="5C9B8D72" w14:textId="77777777" w:rsidR="002036B3" w:rsidRDefault="002036B3" w:rsidP="002036B3">
      <w:pPr>
        <w:spacing w:after="0" w:line="276" w:lineRule="auto"/>
        <w:rPr>
          <w:rFonts w:ascii="Arial" w:hAnsi="Arial" w:cs="Arial"/>
          <w:sz w:val="24"/>
          <w:szCs w:val="24"/>
          <w:highlight w:val="yellow"/>
        </w:rPr>
      </w:pPr>
    </w:p>
    <w:p w14:paraId="77FE23CB" w14:textId="7D111302" w:rsidR="002036B3" w:rsidRPr="002036B3" w:rsidRDefault="002036B3" w:rsidP="002036B3">
      <w:pPr>
        <w:pStyle w:val="Heading3"/>
        <w:spacing w:before="0" w:line="276" w:lineRule="auto"/>
        <w:rPr>
          <w:rFonts w:ascii="Arial" w:hAnsi="Arial" w:cs="Arial"/>
          <w:color w:val="auto"/>
          <w:u w:val="single"/>
        </w:rPr>
      </w:pPr>
      <w:r w:rsidRPr="002036B3">
        <w:rPr>
          <w:rFonts w:ascii="Arial" w:hAnsi="Arial" w:cs="Arial"/>
          <w:color w:val="auto"/>
          <w:u w:val="single"/>
        </w:rPr>
        <w:t>Parking Lot</w:t>
      </w:r>
    </w:p>
    <w:p w14:paraId="5ED371F7" w14:textId="79D5CC6B" w:rsidR="002036B3" w:rsidRDefault="00C23BD2" w:rsidP="002036B3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2036B3">
        <w:rPr>
          <w:rFonts w:ascii="Arial" w:hAnsi="Arial" w:cs="Arial"/>
          <w:sz w:val="24"/>
          <w:szCs w:val="24"/>
        </w:rPr>
        <w:t xml:space="preserve">Accessibility issues include lack of a car accessible parking space with a marked access aisle and a sign with the bottom located 60" min. above the ground and the International Symbol of Accessibility (ISA). Additionally, there is lack of a sign with the </w:t>
      </w:r>
      <w:r w:rsidRPr="002036B3">
        <w:rPr>
          <w:rFonts w:ascii="Arial" w:hAnsi="Arial" w:cs="Arial"/>
          <w:sz w:val="24"/>
          <w:szCs w:val="24"/>
        </w:rPr>
        <w:t>International Symbol of Accessibility (ISA) and the designation "Van Accessible</w:t>
      </w:r>
      <w:r w:rsidR="002036B3" w:rsidRPr="002036B3">
        <w:rPr>
          <w:rFonts w:ascii="Arial" w:hAnsi="Arial" w:cs="Arial"/>
          <w:sz w:val="24"/>
          <w:szCs w:val="24"/>
        </w:rPr>
        <w:t>".</w:t>
      </w:r>
    </w:p>
    <w:p w14:paraId="1A103124" w14:textId="77777777" w:rsidR="004C4972" w:rsidRDefault="004C4972" w:rsidP="002036B3">
      <w:pPr>
        <w:spacing w:after="0" w:line="276" w:lineRule="auto"/>
        <w:rPr>
          <w:rFonts w:ascii="Arial" w:hAnsi="Arial" w:cs="Arial"/>
          <w:sz w:val="24"/>
          <w:szCs w:val="24"/>
          <w:highlight w:val="yellow"/>
        </w:rPr>
      </w:pPr>
    </w:p>
    <w:p w14:paraId="68C74DDE" w14:textId="740470EB" w:rsidR="002036B3" w:rsidRPr="002036B3" w:rsidRDefault="002036B3" w:rsidP="002036B3">
      <w:pPr>
        <w:pStyle w:val="Heading3"/>
        <w:spacing w:before="0" w:line="276" w:lineRule="auto"/>
        <w:rPr>
          <w:rFonts w:ascii="Arial" w:hAnsi="Arial" w:cs="Arial"/>
          <w:color w:val="auto"/>
          <w:u w:val="single"/>
        </w:rPr>
      </w:pPr>
      <w:r w:rsidRPr="002036B3">
        <w:rPr>
          <w:rFonts w:ascii="Arial" w:hAnsi="Arial" w:cs="Arial"/>
          <w:color w:val="auto"/>
          <w:u w:val="single"/>
        </w:rPr>
        <w:t>Toilet Rooms</w:t>
      </w:r>
    </w:p>
    <w:p w14:paraId="4597B9FF" w14:textId="6461AC3F" w:rsidR="002036B3" w:rsidRDefault="002036B3" w:rsidP="002036B3">
      <w:pPr>
        <w:spacing w:after="0" w:line="276" w:lineRule="auto"/>
        <w:rPr>
          <w:rFonts w:ascii="Arial" w:hAnsi="Arial" w:cs="Arial"/>
          <w:sz w:val="24"/>
          <w:szCs w:val="24"/>
          <w:highlight w:val="yellow"/>
        </w:rPr>
      </w:pPr>
      <w:r w:rsidRPr="002036B3">
        <w:rPr>
          <w:rFonts w:ascii="Arial" w:hAnsi="Arial" w:cs="Arial"/>
          <w:sz w:val="24"/>
          <w:szCs w:val="24"/>
        </w:rPr>
        <w:t>Accessibility issues at both the men's and women's single-user toilet rooms include lack of audible and visual fire alarms</w:t>
      </w:r>
      <w:r w:rsidR="00C23BD2">
        <w:rPr>
          <w:rFonts w:ascii="Arial" w:hAnsi="Arial" w:cs="Arial"/>
          <w:sz w:val="24"/>
          <w:szCs w:val="24"/>
        </w:rPr>
        <w:t xml:space="preserve"> and two (2) doors with excessive opening force</w:t>
      </w:r>
      <w:r w:rsidRPr="002036B3">
        <w:rPr>
          <w:rFonts w:ascii="Arial" w:hAnsi="Arial" w:cs="Arial"/>
          <w:sz w:val="24"/>
          <w:szCs w:val="24"/>
        </w:rPr>
        <w:t xml:space="preserve">. Accessibility issues at the women's single-user toilet room include </w:t>
      </w:r>
      <w:r w:rsidR="00391B05">
        <w:rPr>
          <w:rFonts w:ascii="Arial" w:hAnsi="Arial" w:cs="Arial"/>
          <w:sz w:val="24"/>
          <w:szCs w:val="24"/>
        </w:rPr>
        <w:t>lack of maneuvering clearance at the toilet due to the location of a trash can</w:t>
      </w:r>
      <w:r w:rsidR="00C23BD2">
        <w:rPr>
          <w:rFonts w:ascii="Arial" w:hAnsi="Arial" w:cs="Arial"/>
          <w:sz w:val="24"/>
          <w:szCs w:val="24"/>
        </w:rPr>
        <w:t xml:space="preserve"> and cooler</w:t>
      </w:r>
      <w:r w:rsidRPr="002036B3">
        <w:rPr>
          <w:rFonts w:ascii="Arial" w:hAnsi="Arial" w:cs="Arial"/>
          <w:sz w:val="24"/>
          <w:szCs w:val="24"/>
        </w:rPr>
        <w:t>.</w:t>
      </w:r>
    </w:p>
    <w:p w14:paraId="1A9656A1" w14:textId="77777777" w:rsidR="002036B3" w:rsidRPr="00BD00CD" w:rsidRDefault="002036B3" w:rsidP="002036B3">
      <w:pPr>
        <w:spacing w:after="0" w:line="276" w:lineRule="auto"/>
        <w:rPr>
          <w:rFonts w:ascii="Arial" w:hAnsi="Arial" w:cs="Arial"/>
          <w:sz w:val="24"/>
          <w:szCs w:val="24"/>
          <w:highlight w:val="yellow"/>
        </w:rPr>
      </w:pPr>
    </w:p>
    <w:p w14:paraId="3630F383" w14:textId="2F697F6B" w:rsidR="002036B3" w:rsidRPr="004C4972" w:rsidRDefault="00AA75B4" w:rsidP="004C4972">
      <w:pPr>
        <w:pStyle w:val="Heading2"/>
        <w:rPr>
          <w:sz w:val="24"/>
          <w:szCs w:val="24"/>
        </w:rPr>
      </w:pPr>
      <w:r w:rsidRPr="004C4972">
        <w:rPr>
          <w:sz w:val="24"/>
          <w:szCs w:val="24"/>
        </w:rPr>
        <w:t>Additional Accessibility Issues</w:t>
      </w:r>
    </w:p>
    <w:p w14:paraId="14C186FB" w14:textId="18F6F909" w:rsidR="002036B3" w:rsidRPr="002036B3" w:rsidRDefault="002036B3" w:rsidP="002036B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70" w:hanging="270"/>
        <w:rPr>
          <w:rFonts w:cs="Arial"/>
          <w:szCs w:val="24"/>
        </w:rPr>
      </w:pPr>
      <w:r w:rsidRPr="002036B3">
        <w:rPr>
          <w:rFonts w:cs="Arial"/>
          <w:szCs w:val="24"/>
        </w:rPr>
        <w:t>Lack of a drinking fountain provided for standing users.</w:t>
      </w:r>
    </w:p>
    <w:p w14:paraId="7DBF80D1" w14:textId="0C8A9699" w:rsidR="007775A5" w:rsidRDefault="002036B3" w:rsidP="002036B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70" w:hanging="270"/>
        <w:rPr>
          <w:rFonts w:cs="Arial"/>
          <w:szCs w:val="24"/>
        </w:rPr>
      </w:pPr>
      <w:r w:rsidRPr="002036B3">
        <w:rPr>
          <w:rFonts w:cs="Arial"/>
          <w:szCs w:val="24"/>
        </w:rPr>
        <w:t>Lack of an 48" wide min. firm, stable and slip-resistant pathway around the playground.</w:t>
      </w:r>
    </w:p>
    <w:p w14:paraId="3BC035B0" w14:textId="18E7F069" w:rsidR="00391B05" w:rsidRDefault="00391B05" w:rsidP="002036B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70" w:hanging="270"/>
        <w:rPr>
          <w:rFonts w:cs="Arial"/>
          <w:szCs w:val="24"/>
        </w:rPr>
      </w:pPr>
      <w:r>
        <w:rPr>
          <w:rFonts w:cs="Arial"/>
          <w:szCs w:val="24"/>
        </w:rPr>
        <w:t>Lack of knee and toe clearances at least one (1) picnic table located at the pavilion.</w:t>
      </w:r>
    </w:p>
    <w:p w14:paraId="6B08F337" w14:textId="77777777" w:rsidR="00AA75B4" w:rsidRPr="00BF13A9" w:rsidRDefault="00DC6D8A" w:rsidP="00DC6D8A">
      <w:pPr>
        <w:spacing w:before="360" w:after="360"/>
        <w:rPr>
          <w:rFonts w:ascii="Arial" w:hAnsi="Arial" w:cs="Arial"/>
          <w:color w:val="000000" w:themeColor="text1"/>
          <w:sz w:val="24"/>
          <w:szCs w:val="24"/>
        </w:rPr>
      </w:pPr>
      <w:r w:rsidRPr="00BF13A9">
        <w:rPr>
          <w:rFonts w:ascii="Arial" w:hAnsi="Arial" w:cs="Arial"/>
          <w:b/>
          <w:sz w:val="24"/>
          <w:szCs w:val="24"/>
        </w:rPr>
        <w:t>*</w:t>
      </w:r>
      <w:r w:rsidR="00AA75B4" w:rsidRPr="00BF13A9">
        <w:rPr>
          <w:rFonts w:ascii="Arial" w:hAnsi="Arial" w:cs="Arial"/>
          <w:b/>
          <w:sz w:val="24"/>
          <w:szCs w:val="24"/>
        </w:rPr>
        <w:t xml:space="preserve">Note: </w:t>
      </w:r>
      <w:r w:rsidRPr="00BF13A9">
        <w:rPr>
          <w:rFonts w:ascii="Arial" w:hAnsi="Arial" w:cs="Arial"/>
          <w:color w:val="000000" w:themeColor="text1"/>
          <w:sz w:val="24"/>
          <w:szCs w:val="24"/>
        </w:rPr>
        <w:t xml:space="preserve">IHCD is not providing costs for </w:t>
      </w:r>
      <w:r w:rsidRPr="00BF13A9">
        <w:rPr>
          <w:rFonts w:ascii="Arial" w:hAnsi="Arial" w:cs="Arial"/>
          <w:sz w:val="24"/>
          <w:szCs w:val="24"/>
        </w:rPr>
        <w:t xml:space="preserve">accessibility renovation to </w:t>
      </w:r>
      <w:r w:rsidRPr="00BF13A9">
        <w:rPr>
          <w:rFonts w:ascii="Arial" w:hAnsi="Arial" w:cs="Arial"/>
          <w:color w:val="000000" w:themeColor="text1"/>
          <w:sz w:val="24"/>
          <w:szCs w:val="24"/>
        </w:rPr>
        <w:t>outdoor areas.</w:t>
      </w:r>
    </w:p>
    <w:p w14:paraId="6BB5C783" w14:textId="77777777" w:rsidR="00AD4287" w:rsidRPr="00BF13A9" w:rsidRDefault="00AD4287" w:rsidP="004C4972">
      <w:pPr>
        <w:pStyle w:val="Heading2"/>
      </w:pPr>
      <w:r w:rsidRPr="00BF13A9">
        <w:t>Best Practice and Inclusive Design</w:t>
      </w:r>
    </w:p>
    <w:p w14:paraId="37B3CCF3" w14:textId="77777777" w:rsidR="00AD4287" w:rsidRPr="00BF13A9" w:rsidRDefault="00AD4287" w:rsidP="00AD4287">
      <w:pPr>
        <w:spacing w:line="276" w:lineRule="auto"/>
        <w:rPr>
          <w:rFonts w:ascii="Arial" w:hAnsi="Arial" w:cs="Arial"/>
          <w:sz w:val="24"/>
          <w:szCs w:val="24"/>
        </w:rPr>
      </w:pPr>
      <w:r w:rsidRPr="00BF13A9">
        <w:rPr>
          <w:rFonts w:ascii="Arial" w:hAnsi="Arial" w:cs="Arial"/>
          <w:sz w:val="24"/>
          <w:szCs w:val="24"/>
        </w:rPr>
        <w:t>Best practice and inclusive design recommendations include elements that are not required in the standards but may create enhanced experiences for all users.</w:t>
      </w:r>
    </w:p>
    <w:p w14:paraId="5101B702" w14:textId="6997F242" w:rsidR="00BF13A9" w:rsidRPr="00BF13A9" w:rsidRDefault="00BF13A9" w:rsidP="00BF13A9">
      <w:pPr>
        <w:pStyle w:val="ListParagraph"/>
        <w:numPr>
          <w:ilvl w:val="0"/>
          <w:numId w:val="3"/>
        </w:numPr>
        <w:spacing w:line="276" w:lineRule="auto"/>
        <w:rPr>
          <w:rFonts w:eastAsiaTheme="minorHAnsi" w:cs="Arial"/>
          <w:szCs w:val="24"/>
        </w:rPr>
      </w:pPr>
      <w:r w:rsidRPr="00BF13A9">
        <w:rPr>
          <w:rFonts w:eastAsiaTheme="minorHAnsi" w:cs="Arial"/>
          <w:szCs w:val="24"/>
        </w:rPr>
        <w:t>At some instances along the Bertha Soule Memorial Park boardwalk walkway, there is a drop-off. Recommend providing a railing along the walkway.</w:t>
      </w:r>
    </w:p>
    <w:p w14:paraId="7DA78061" w14:textId="596FD451" w:rsidR="00B430AC" w:rsidRDefault="00B430AC" w:rsidP="00B430AC">
      <w:pPr>
        <w:pStyle w:val="ListParagraph"/>
        <w:numPr>
          <w:ilvl w:val="0"/>
          <w:numId w:val="3"/>
        </w:numPr>
        <w:tabs>
          <w:tab w:val="left" w:pos="360"/>
        </w:tabs>
        <w:spacing w:line="276" w:lineRule="auto"/>
        <w:rPr>
          <w:rFonts w:cs="Arial"/>
          <w:szCs w:val="24"/>
        </w:rPr>
      </w:pPr>
      <w:r w:rsidRPr="009A5B45">
        <w:rPr>
          <w:rFonts w:cs="Arial"/>
          <w:szCs w:val="24"/>
        </w:rPr>
        <w:t xml:space="preserve">Recommend providing a 36” min. by 48” min. stable, firm and slip-resistant surface adjacent to at least one (1) bench </w:t>
      </w:r>
      <w:r>
        <w:rPr>
          <w:rFonts w:cs="Arial"/>
          <w:szCs w:val="24"/>
        </w:rPr>
        <w:t>located along the trailways that is located on an accessible route</w:t>
      </w:r>
      <w:r w:rsidRPr="009A5B45">
        <w:rPr>
          <w:rFonts w:cs="Arial"/>
          <w:szCs w:val="24"/>
        </w:rPr>
        <w:t xml:space="preserve"> in a manner that is substantially similar to what is shown in </w:t>
      </w:r>
      <w:r w:rsidRPr="00B430AC">
        <w:rPr>
          <w:rFonts w:cs="Arial"/>
          <w:szCs w:val="24"/>
        </w:rPr>
        <w:t>Figure 1.</w:t>
      </w:r>
    </w:p>
    <w:p w14:paraId="7D48466B" w14:textId="21854BC7" w:rsidR="006E5022" w:rsidRDefault="006E5022" w:rsidP="006E5022">
      <w:pPr>
        <w:pStyle w:val="ListParagraph"/>
        <w:tabs>
          <w:tab w:val="left" w:pos="360"/>
        </w:tabs>
        <w:spacing w:line="276" w:lineRule="auto"/>
        <w:rPr>
          <w:rFonts w:cs="Arial"/>
          <w:szCs w:val="24"/>
        </w:rPr>
      </w:pPr>
    </w:p>
    <w:p w14:paraId="11B8C9A4" w14:textId="791C62D4" w:rsidR="004C4972" w:rsidRDefault="004C4972" w:rsidP="006E5022">
      <w:pPr>
        <w:pStyle w:val="ListParagraph"/>
        <w:tabs>
          <w:tab w:val="left" w:pos="360"/>
        </w:tabs>
        <w:spacing w:line="276" w:lineRule="auto"/>
        <w:rPr>
          <w:rFonts w:cs="Arial"/>
          <w:szCs w:val="24"/>
        </w:rPr>
      </w:pPr>
    </w:p>
    <w:p w14:paraId="51085F71" w14:textId="494258C7" w:rsidR="004C4972" w:rsidRDefault="004C4972" w:rsidP="006E5022">
      <w:pPr>
        <w:pStyle w:val="ListParagraph"/>
        <w:tabs>
          <w:tab w:val="left" w:pos="360"/>
        </w:tabs>
        <w:spacing w:line="276" w:lineRule="auto"/>
        <w:rPr>
          <w:rFonts w:cs="Arial"/>
          <w:szCs w:val="24"/>
        </w:rPr>
      </w:pPr>
    </w:p>
    <w:p w14:paraId="49D6BB7E" w14:textId="267FDF2D" w:rsidR="00BF13A9" w:rsidRPr="006E5022" w:rsidRDefault="00B430AC" w:rsidP="006E5022">
      <w:pPr>
        <w:pStyle w:val="ListParagraph"/>
        <w:tabs>
          <w:tab w:val="left" w:pos="360"/>
        </w:tabs>
        <w:spacing w:line="276" w:lineRule="auto"/>
        <w:ind w:left="360"/>
        <w:rPr>
          <w:rFonts w:cs="Arial"/>
          <w:szCs w:val="24"/>
        </w:rPr>
      </w:pPr>
      <w:r w:rsidRPr="009A5B45">
        <w:rPr>
          <w:noProof/>
        </w:rPr>
        <w:lastRenderedPageBreak/>
        <w:drawing>
          <wp:inline distT="0" distB="0" distL="0" distR="0" wp14:anchorId="720AC771" wp14:editId="38F755AE">
            <wp:extent cx="2683565" cy="1598720"/>
            <wp:effectExtent l="0" t="0" r="2540" b="1905"/>
            <wp:docPr id="4" name="Picture 4" descr="An example of how to provide an accessible seating space adjacent to a bench that is located on an accessible route. The shown arrangement allows for a person in a wheelchair positioned at one end of the bench to have shoulder alignment with someone seated on the ben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 example of how to provide an accessible seating space adjacent to a bench that is located on an accessible route. The shown arrangement allows for a person in a wheelchair positioned at one end of the bench to have shoulder alignment with someone seated on the bench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0536" cy="160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3A9" w:rsidRPr="006E5022" w:rsidSect="00B430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4480" w:h="15840" w:orient="landscape" w:code="3"/>
      <w:pgMar w:top="1080" w:right="1080" w:bottom="720" w:left="1080" w:header="720" w:footer="990" w:gutter="0"/>
      <w:cols w:num="3"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0799B" w14:textId="77777777" w:rsidR="00EC5996" w:rsidRDefault="00EC5996" w:rsidP="00AA75B4">
      <w:pPr>
        <w:spacing w:after="0" w:line="240" w:lineRule="auto"/>
      </w:pPr>
      <w:r>
        <w:separator/>
      </w:r>
    </w:p>
  </w:endnote>
  <w:endnote w:type="continuationSeparator" w:id="0">
    <w:p w14:paraId="657D5663" w14:textId="77777777" w:rsidR="00EC5996" w:rsidRDefault="00EC5996" w:rsidP="00AA7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29817" w14:textId="77777777" w:rsidR="00970A51" w:rsidRDefault="00970A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17C95" w14:textId="77777777" w:rsidR="00C01479" w:rsidRDefault="00C01479" w:rsidP="00C01479">
    <w:pPr>
      <w:pStyle w:val="Footer"/>
      <w:rPr>
        <w:rFonts w:cs="Arial"/>
      </w:rPr>
    </w:pPr>
  </w:p>
  <w:p w14:paraId="73C95BC1" w14:textId="77777777" w:rsidR="00C01479" w:rsidRDefault="00C01479" w:rsidP="00C01479">
    <w:pPr>
      <w:pStyle w:val="Footer"/>
      <w:rPr>
        <w:rFonts w:cs="Arial"/>
      </w:rPr>
    </w:pPr>
  </w:p>
  <w:p w14:paraId="28685545" w14:textId="3A5096F6" w:rsidR="00C01479" w:rsidRPr="00C01479" w:rsidRDefault="00C01479" w:rsidP="00C01479">
    <w:pPr>
      <w:pStyle w:val="Footer"/>
      <w:rPr>
        <w:rFonts w:ascii="Arial" w:hAnsi="Arial" w:cs="Arial"/>
        <w:sz w:val="24"/>
        <w:szCs w:val="24"/>
      </w:rPr>
    </w:pPr>
    <w:r w:rsidRPr="00C01479">
      <w:rPr>
        <w:rFonts w:ascii="Arial" w:hAnsi="Arial" w:cs="Arial"/>
        <w:sz w:val="24"/>
        <w:szCs w:val="24"/>
      </w:rPr>
      <w:t xml:space="preserve">Prepared by the Institute for Human Centered Design • </w:t>
    </w:r>
    <w:hyperlink r:id="rId1" w:history="1">
      <w:r w:rsidRPr="00C0147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www.IHCDesign.org</w:t>
      </w:r>
    </w:hyperlink>
    <w:r w:rsidRPr="00C01479">
      <w:rPr>
        <w:rFonts w:ascii="Arial" w:hAnsi="Arial" w:cs="Arial"/>
        <w:sz w:val="24"/>
        <w:szCs w:val="24"/>
      </w:rPr>
      <w:t xml:space="preserve"> </w:t>
    </w:r>
    <w:sdt>
      <w:sdtPr>
        <w:rPr>
          <w:rFonts w:ascii="Arial" w:hAnsi="Arial" w:cs="Arial"/>
          <w:sz w:val="24"/>
          <w:szCs w:val="24"/>
        </w:rPr>
        <w:id w:val="-39543013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r w:rsidRPr="00C01479">
          <w:rPr>
            <w:rFonts w:ascii="Arial" w:hAnsi="Arial" w:cs="Arial"/>
            <w:sz w:val="24"/>
            <w:szCs w:val="24"/>
          </w:rPr>
          <w:tab/>
        </w:r>
        <w:sdt>
          <w:sdtPr>
            <w:id w:val="-431057105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970A51" w:rsidRPr="003C5FF6">
              <w:rPr>
                <w:rFonts w:ascii="Arial" w:eastAsia="Times New Roman" w:hAnsi="Arial" w:cs="Arial"/>
                <w:sz w:val="24"/>
              </w:rPr>
              <w:t xml:space="preserve">Page </w:t>
            </w:r>
            <w:r w:rsidR="00970A51">
              <w:rPr>
                <w:rFonts w:ascii="Arial" w:eastAsia="Times New Roman" w:hAnsi="Arial" w:cs="Arial"/>
                <w:sz w:val="24"/>
              </w:rPr>
              <w:t>2</w:t>
            </w:r>
          </w:sdtContent>
        </w:sdt>
      </w:sdtContent>
    </w:sdt>
  </w:p>
  <w:p w14:paraId="6B632C4D" w14:textId="2002D9C0" w:rsidR="0022257C" w:rsidRPr="00C01479" w:rsidRDefault="0022257C" w:rsidP="00C014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C3DC3" w14:textId="77777777" w:rsidR="006E5022" w:rsidRDefault="006E5022" w:rsidP="006E5022">
    <w:pPr>
      <w:pStyle w:val="Footer"/>
    </w:pPr>
  </w:p>
  <w:p w14:paraId="56D3605B" w14:textId="77777777" w:rsidR="006E5022" w:rsidRDefault="006E5022" w:rsidP="006E5022">
    <w:pPr>
      <w:pStyle w:val="Footer"/>
    </w:pPr>
  </w:p>
  <w:p w14:paraId="0B342283" w14:textId="6C1C4733" w:rsidR="006E5022" w:rsidRDefault="006E5022" w:rsidP="006E5022">
    <w:pPr>
      <w:pStyle w:val="Footer"/>
    </w:pPr>
    <w:r w:rsidRPr="00C01479">
      <w:rPr>
        <w:rFonts w:ascii="Arial" w:hAnsi="Arial" w:cs="Arial"/>
        <w:sz w:val="24"/>
        <w:szCs w:val="24"/>
      </w:rPr>
      <w:t xml:space="preserve">Prepared by the Institute for Human Centered Design • </w:t>
    </w:r>
    <w:hyperlink r:id="rId1" w:history="1">
      <w:r w:rsidRPr="00C01479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www.IHCDesign.org</w:t>
      </w:r>
    </w:hyperlink>
    <w:r w:rsidRPr="00C01479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sdt>
      <w:sdtPr>
        <w:id w:val="947669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70A51" w:rsidRPr="003C5FF6">
          <w:rPr>
            <w:rFonts w:ascii="Arial" w:eastAsia="Times New Roman" w:hAnsi="Arial" w:cs="Arial"/>
            <w:sz w:val="24"/>
          </w:rPr>
          <w:t xml:space="preserve">Page </w:t>
        </w:r>
        <w:r w:rsidR="00970A51">
          <w:rPr>
            <w:rFonts w:ascii="Arial" w:eastAsia="Times New Roman" w:hAnsi="Arial" w:cs="Arial"/>
            <w:sz w:val="24"/>
          </w:rPr>
          <w:t>1</w:t>
        </w:r>
      </w:sdtContent>
    </w:sdt>
  </w:p>
  <w:p w14:paraId="4B005B6D" w14:textId="77777777" w:rsidR="006E5022" w:rsidRDefault="006E50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B6391" w14:textId="77777777" w:rsidR="00EC5996" w:rsidRDefault="00EC5996" w:rsidP="00AA75B4">
      <w:pPr>
        <w:spacing w:after="0" w:line="240" w:lineRule="auto"/>
      </w:pPr>
      <w:r>
        <w:separator/>
      </w:r>
    </w:p>
  </w:footnote>
  <w:footnote w:type="continuationSeparator" w:id="0">
    <w:p w14:paraId="78ACD314" w14:textId="77777777" w:rsidR="00EC5996" w:rsidRDefault="00EC5996" w:rsidP="00AA7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12741" w14:textId="77777777" w:rsidR="00970A51" w:rsidRDefault="00970A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03D93" w14:textId="38FE18E4" w:rsidR="00B430AC" w:rsidRDefault="00B430AC">
    <w:pPr>
      <w:pStyle w:val="Header"/>
    </w:pPr>
    <w:r>
      <w:t>Powers Farm Community Park and Bertha Soule Memorial Park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349EF" w14:textId="77777777" w:rsidR="00970A51" w:rsidRDefault="00970A51">
    <w:pPr>
      <w:pStyle w:val="Header"/>
    </w:pPr>
    <w:bookmarkStart w:id="1" w:name="_GoBack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5087B"/>
    <w:multiLevelType w:val="hybridMultilevel"/>
    <w:tmpl w:val="FD6CA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A5C47"/>
    <w:multiLevelType w:val="hybridMultilevel"/>
    <w:tmpl w:val="971C9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60747"/>
    <w:multiLevelType w:val="hybridMultilevel"/>
    <w:tmpl w:val="E0B2B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76239"/>
    <w:multiLevelType w:val="hybridMultilevel"/>
    <w:tmpl w:val="62200334"/>
    <w:lvl w:ilvl="0" w:tplc="42E80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A7BF4"/>
    <w:multiLevelType w:val="hybridMultilevel"/>
    <w:tmpl w:val="2708A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5B4"/>
    <w:rsid w:val="00003D79"/>
    <w:rsid w:val="00065583"/>
    <w:rsid w:val="000A72D8"/>
    <w:rsid w:val="000C01BE"/>
    <w:rsid w:val="00133BDB"/>
    <w:rsid w:val="0013635E"/>
    <w:rsid w:val="0019698F"/>
    <w:rsid w:val="002036B3"/>
    <w:rsid w:val="00213809"/>
    <w:rsid w:val="0022257C"/>
    <w:rsid w:val="00231773"/>
    <w:rsid w:val="00252513"/>
    <w:rsid w:val="00274781"/>
    <w:rsid w:val="00391B05"/>
    <w:rsid w:val="003F03E4"/>
    <w:rsid w:val="0041200A"/>
    <w:rsid w:val="00433F3B"/>
    <w:rsid w:val="004867F5"/>
    <w:rsid w:val="00491D3F"/>
    <w:rsid w:val="004B451D"/>
    <w:rsid w:val="004C1E03"/>
    <w:rsid w:val="004C4972"/>
    <w:rsid w:val="0056388F"/>
    <w:rsid w:val="005B1BF7"/>
    <w:rsid w:val="005B57BF"/>
    <w:rsid w:val="006B313F"/>
    <w:rsid w:val="006C3453"/>
    <w:rsid w:val="006C5A46"/>
    <w:rsid w:val="006E5022"/>
    <w:rsid w:val="007770BD"/>
    <w:rsid w:val="007775A5"/>
    <w:rsid w:val="00777DD2"/>
    <w:rsid w:val="008250B1"/>
    <w:rsid w:val="008262EB"/>
    <w:rsid w:val="00833EA9"/>
    <w:rsid w:val="008455E7"/>
    <w:rsid w:val="00873A63"/>
    <w:rsid w:val="008A12E2"/>
    <w:rsid w:val="009062CA"/>
    <w:rsid w:val="00915DE6"/>
    <w:rsid w:val="0094047D"/>
    <w:rsid w:val="00957265"/>
    <w:rsid w:val="00970A51"/>
    <w:rsid w:val="009753E3"/>
    <w:rsid w:val="0098774D"/>
    <w:rsid w:val="009E0A39"/>
    <w:rsid w:val="00A67E7B"/>
    <w:rsid w:val="00AA75B4"/>
    <w:rsid w:val="00AB18DE"/>
    <w:rsid w:val="00AD4287"/>
    <w:rsid w:val="00B23FCE"/>
    <w:rsid w:val="00B42D7B"/>
    <w:rsid w:val="00B430AC"/>
    <w:rsid w:val="00B9318B"/>
    <w:rsid w:val="00BC3945"/>
    <w:rsid w:val="00BD00CD"/>
    <w:rsid w:val="00BF13A9"/>
    <w:rsid w:val="00C01479"/>
    <w:rsid w:val="00C23BD2"/>
    <w:rsid w:val="00C43DB9"/>
    <w:rsid w:val="00C445EF"/>
    <w:rsid w:val="00C77C19"/>
    <w:rsid w:val="00C90244"/>
    <w:rsid w:val="00CA6688"/>
    <w:rsid w:val="00CC0D6C"/>
    <w:rsid w:val="00DC6D8A"/>
    <w:rsid w:val="00DF78EC"/>
    <w:rsid w:val="00E42389"/>
    <w:rsid w:val="00E46D8E"/>
    <w:rsid w:val="00E6729B"/>
    <w:rsid w:val="00EC5996"/>
    <w:rsid w:val="00EF428D"/>
    <w:rsid w:val="00F2185B"/>
    <w:rsid w:val="00FA13DD"/>
    <w:rsid w:val="00FA20D9"/>
    <w:rsid w:val="00FF0799"/>
    <w:rsid w:val="00FF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F06C6"/>
  <w15:chartTrackingRefBased/>
  <w15:docId w15:val="{4CC1C6D6-ED98-4B46-BB65-E98559B16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75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C4972"/>
    <w:pPr>
      <w:keepNext/>
      <w:keepLines/>
      <w:spacing w:before="40" w:after="0" w:line="240" w:lineRule="auto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75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C4972"/>
    <w:rPr>
      <w:rFonts w:ascii="Arial" w:hAnsi="Arial" w:cs="Arial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A75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A75B4"/>
    <w:pPr>
      <w:tabs>
        <w:tab w:val="center" w:pos="4320"/>
        <w:tab w:val="right" w:pos="8640"/>
      </w:tabs>
      <w:spacing w:after="0" w:line="240" w:lineRule="auto"/>
    </w:pPr>
    <w:rPr>
      <w:rFonts w:ascii="Arial" w:eastAsia="MS Mincho" w:hAnsi="Arial" w:cs="Times New Roman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A75B4"/>
    <w:rPr>
      <w:rFonts w:ascii="Arial" w:eastAsia="MS Mincho" w:hAnsi="Arial" w:cs="Times New Roman"/>
      <w:szCs w:val="24"/>
      <w:lang w:eastAsia="ja-JP"/>
    </w:rPr>
  </w:style>
  <w:style w:type="character" w:styleId="Hyperlink">
    <w:name w:val="Hyperlink"/>
    <w:uiPriority w:val="99"/>
    <w:unhideWhenUsed/>
    <w:rsid w:val="00AA75B4"/>
    <w:rPr>
      <w:rFonts w:cs="Times New Roman"/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75B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AA75B4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A7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IHCDesign.or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HCDesign.org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HCDesign.or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HCDesig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Town of Randolph</vt:lpstr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Town of Randolph</dc:title>
  <dc:subject/>
  <dc:creator>Ana Julian</dc:creator>
  <cp:keywords/>
  <dc:description/>
  <cp:lastModifiedBy>Peggy</cp:lastModifiedBy>
  <cp:revision>2</cp:revision>
  <dcterms:created xsi:type="dcterms:W3CDTF">2023-01-24T16:29:00Z</dcterms:created>
  <dcterms:modified xsi:type="dcterms:W3CDTF">2023-01-24T16:29:00Z</dcterms:modified>
</cp:coreProperties>
</file>