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FA4A" w14:textId="77777777" w:rsidR="007B77D2" w:rsidRDefault="00000000">
      <w:r>
        <w:rPr>
          <w:noProof/>
        </w:rPr>
        <w:drawing>
          <wp:anchor distT="0" distB="0" distL="114300" distR="114300" simplePos="0" relativeHeight="251658240" behindDoc="0" locked="0" layoutInCell="1" hidden="0" allowOverlap="1" wp14:anchorId="2599EFB0" wp14:editId="1D8CFD92">
            <wp:simplePos x="0" y="0"/>
            <wp:positionH relativeFrom="column">
              <wp:posOffset>85731</wp:posOffset>
            </wp:positionH>
            <wp:positionV relativeFrom="paragraph">
              <wp:posOffset>0</wp:posOffset>
            </wp:positionV>
            <wp:extent cx="1028700" cy="1028700"/>
            <wp:effectExtent l="0" t="0" r="0" b="0"/>
            <wp:wrapNone/>
            <wp:docPr id="13" name="image2.png" descr="MCSWlogofinal"/>
            <wp:cNvGraphicFramePr/>
            <a:graphic xmlns:a="http://schemas.openxmlformats.org/drawingml/2006/main">
              <a:graphicData uri="http://schemas.openxmlformats.org/drawingml/2006/picture">
                <pic:pic xmlns:pic="http://schemas.openxmlformats.org/drawingml/2006/picture">
                  <pic:nvPicPr>
                    <pic:cNvPr id="0" name="image2.png" descr="MCSWlogofinal"/>
                    <pic:cNvPicPr preferRelativeResize="0"/>
                  </pic:nvPicPr>
                  <pic:blipFill>
                    <a:blip r:embed="rId6"/>
                    <a:srcRect/>
                    <a:stretch>
                      <a:fillRect/>
                    </a:stretch>
                  </pic:blipFill>
                  <pic:spPr>
                    <a:xfrm>
                      <a:off x="0" y="0"/>
                      <a:ext cx="1028700" cy="1028700"/>
                    </a:xfrm>
                    <a:prstGeom prst="rect">
                      <a:avLst/>
                    </a:prstGeom>
                    <a:ln/>
                  </pic:spPr>
                </pic:pic>
              </a:graphicData>
            </a:graphic>
          </wp:anchor>
        </w:drawing>
      </w:r>
      <w:r>
        <w:rPr>
          <w:noProof/>
        </w:rPr>
        <w:drawing>
          <wp:anchor distT="0" distB="0" distL="0" distR="0" simplePos="0" relativeHeight="251659264" behindDoc="0" locked="0" layoutInCell="1" hidden="0" allowOverlap="1" wp14:anchorId="44E87A38" wp14:editId="25A58851">
            <wp:simplePos x="0" y="0"/>
            <wp:positionH relativeFrom="column">
              <wp:posOffset>5286375</wp:posOffset>
            </wp:positionH>
            <wp:positionV relativeFrom="paragraph">
              <wp:posOffset>0</wp:posOffset>
            </wp:positionV>
            <wp:extent cx="823595" cy="1028700"/>
            <wp:effectExtent l="0" t="0" r="0" b="0"/>
            <wp:wrapSquare wrapText="bothSides" distT="0" distB="0" distL="0" distR="0"/>
            <wp:docPr id="14" name="image1.png" descr="state seal"/>
            <wp:cNvGraphicFramePr/>
            <a:graphic xmlns:a="http://schemas.openxmlformats.org/drawingml/2006/main">
              <a:graphicData uri="http://schemas.openxmlformats.org/drawingml/2006/picture">
                <pic:pic xmlns:pic="http://schemas.openxmlformats.org/drawingml/2006/picture">
                  <pic:nvPicPr>
                    <pic:cNvPr id="0" name="image1.png" descr="state seal"/>
                    <pic:cNvPicPr preferRelativeResize="0"/>
                  </pic:nvPicPr>
                  <pic:blipFill>
                    <a:blip r:embed="rId7"/>
                    <a:srcRect/>
                    <a:stretch>
                      <a:fillRect/>
                    </a:stretch>
                  </pic:blipFill>
                  <pic:spPr>
                    <a:xfrm>
                      <a:off x="0" y="0"/>
                      <a:ext cx="823595" cy="1028700"/>
                    </a:xfrm>
                    <a:prstGeom prst="rect">
                      <a:avLst/>
                    </a:prstGeom>
                    <a:ln/>
                  </pic:spPr>
                </pic:pic>
              </a:graphicData>
            </a:graphic>
          </wp:anchor>
        </w:drawing>
      </w:r>
    </w:p>
    <w:p w14:paraId="0541C067" w14:textId="77777777" w:rsidR="007B77D2" w:rsidRDefault="00000000">
      <w:pPr>
        <w:tabs>
          <w:tab w:val="center" w:pos="4320"/>
          <w:tab w:val="right" w:pos="8640"/>
        </w:tabs>
        <w:spacing w:line="240" w:lineRule="auto"/>
        <w:jc w:val="center"/>
        <w:rPr>
          <w:rFonts w:ascii="Times New Roman" w:eastAsia="Times New Roman" w:hAnsi="Times New Roman" w:cs="Times New Roman"/>
          <w:i/>
          <w:smallCaps/>
          <w:sz w:val="24"/>
          <w:szCs w:val="24"/>
        </w:rPr>
      </w:pPr>
      <w:r>
        <w:rPr>
          <w:rFonts w:ascii="Times New Roman" w:eastAsia="Times New Roman" w:hAnsi="Times New Roman" w:cs="Times New Roman"/>
          <w:i/>
          <w:smallCaps/>
          <w:sz w:val="24"/>
          <w:szCs w:val="24"/>
        </w:rPr>
        <w:t xml:space="preserve">                   THE COMMONWEALTH OF MASSACHUSETTS</w:t>
      </w:r>
    </w:p>
    <w:p w14:paraId="467EE8E3" w14:textId="77777777" w:rsidR="007B77D2" w:rsidRDefault="00000000">
      <w:pPr>
        <w:tabs>
          <w:tab w:val="center" w:pos="4320"/>
          <w:tab w:val="right" w:pos="8640"/>
        </w:tabs>
        <w:spacing w:line="240" w:lineRule="auto"/>
        <w:jc w:val="center"/>
      </w:pPr>
      <w:r>
        <w:rPr>
          <w:rFonts w:ascii="Tunga" w:eastAsia="Tunga" w:hAnsi="Tunga" w:cs="Tunga"/>
          <w:b/>
          <w:smallCaps/>
          <w:color w:val="614F8E"/>
          <w:sz w:val="28"/>
          <w:szCs w:val="28"/>
        </w:rPr>
        <w:tab/>
        <w:t>COMMISSION ON THE STATUS OF WOMEN</w:t>
      </w:r>
    </w:p>
    <w:p w14:paraId="0DB93285" w14:textId="77777777" w:rsidR="007B77D2" w:rsidRDefault="007B77D2"/>
    <w:p w14:paraId="14D3DAEE" w14:textId="77777777" w:rsidR="007B77D2" w:rsidRDefault="007B77D2"/>
    <w:p w14:paraId="1E82A24C" w14:textId="77777777" w:rsidR="007B77D2" w:rsidRDefault="00000000">
      <w:pPr>
        <w:jc w:val="center"/>
        <w:rPr>
          <w:b/>
          <w:sz w:val="24"/>
          <w:szCs w:val="24"/>
        </w:rPr>
      </w:pPr>
      <w:r>
        <w:rPr>
          <w:b/>
        </w:rPr>
        <w:t xml:space="preserve">                            </w:t>
      </w:r>
      <w:r>
        <w:rPr>
          <w:b/>
          <w:sz w:val="24"/>
          <w:szCs w:val="24"/>
        </w:rPr>
        <w:t xml:space="preserve">Eastern Regional Commission on the Status of Women and Girls </w:t>
      </w:r>
    </w:p>
    <w:p w14:paraId="1498FC2D" w14:textId="77777777" w:rsidR="007B77D2" w:rsidRDefault="00000000">
      <w:pPr>
        <w:jc w:val="center"/>
        <w:rPr>
          <w:b/>
          <w:sz w:val="24"/>
          <w:szCs w:val="24"/>
        </w:rPr>
      </w:pPr>
      <w:r>
        <w:rPr>
          <w:b/>
          <w:sz w:val="24"/>
          <w:szCs w:val="24"/>
        </w:rPr>
        <w:t>Meeting Agenda</w:t>
      </w:r>
    </w:p>
    <w:p w14:paraId="4C0F1786" w14:textId="11008BDF" w:rsidR="007B77D2" w:rsidRDefault="00B00603">
      <w:pPr>
        <w:jc w:val="center"/>
        <w:rPr>
          <w:b/>
          <w:sz w:val="24"/>
          <w:szCs w:val="24"/>
        </w:rPr>
      </w:pPr>
      <w:r>
        <w:rPr>
          <w:b/>
          <w:sz w:val="24"/>
          <w:szCs w:val="24"/>
        </w:rPr>
        <w:t>Virtual</w:t>
      </w:r>
    </w:p>
    <w:p w14:paraId="7A064CF6" w14:textId="77777777" w:rsidR="007B77D2" w:rsidRDefault="007B77D2">
      <w:pPr>
        <w:rPr>
          <w:b/>
          <w:sz w:val="24"/>
          <w:szCs w:val="24"/>
        </w:rPr>
      </w:pPr>
    </w:p>
    <w:p w14:paraId="5EC37F0A" w14:textId="553CF35E" w:rsidR="007B77D2" w:rsidRDefault="00000000">
      <w:pPr>
        <w:rPr>
          <w:sz w:val="24"/>
          <w:szCs w:val="24"/>
        </w:rPr>
      </w:pPr>
      <w:r>
        <w:rPr>
          <w:b/>
          <w:sz w:val="24"/>
          <w:szCs w:val="24"/>
        </w:rPr>
        <w:t xml:space="preserve">Date: </w:t>
      </w:r>
      <w:r w:rsidR="00B00603">
        <w:rPr>
          <w:sz w:val="24"/>
          <w:szCs w:val="24"/>
        </w:rPr>
        <w:t>Tuesday</w:t>
      </w:r>
      <w:r>
        <w:rPr>
          <w:sz w:val="24"/>
          <w:szCs w:val="24"/>
        </w:rPr>
        <w:t xml:space="preserve">, </w:t>
      </w:r>
      <w:r w:rsidR="009A1D7F">
        <w:rPr>
          <w:sz w:val="24"/>
          <w:szCs w:val="24"/>
        </w:rPr>
        <w:t>March</w:t>
      </w:r>
      <w:r>
        <w:rPr>
          <w:sz w:val="24"/>
          <w:szCs w:val="24"/>
        </w:rPr>
        <w:t xml:space="preserve"> 2</w:t>
      </w:r>
      <w:r w:rsidR="009A1D7F">
        <w:rPr>
          <w:sz w:val="24"/>
          <w:szCs w:val="24"/>
        </w:rPr>
        <w:t>8</w:t>
      </w:r>
      <w:r>
        <w:rPr>
          <w:sz w:val="24"/>
          <w:szCs w:val="24"/>
        </w:rPr>
        <w:t>, 202</w:t>
      </w:r>
      <w:r w:rsidR="009A1D7F">
        <w:rPr>
          <w:sz w:val="24"/>
          <w:szCs w:val="24"/>
        </w:rPr>
        <w:t>3</w:t>
      </w:r>
    </w:p>
    <w:p w14:paraId="0CED7E46" w14:textId="04C2C983" w:rsidR="007B77D2" w:rsidRDefault="00000000">
      <w:pPr>
        <w:rPr>
          <w:sz w:val="24"/>
          <w:szCs w:val="24"/>
        </w:rPr>
      </w:pPr>
      <w:r>
        <w:rPr>
          <w:b/>
          <w:sz w:val="24"/>
          <w:szCs w:val="24"/>
        </w:rPr>
        <w:t>Time</w:t>
      </w:r>
      <w:r w:rsidR="00B00603">
        <w:rPr>
          <w:b/>
          <w:sz w:val="24"/>
          <w:szCs w:val="24"/>
        </w:rPr>
        <w:t xml:space="preserve">: </w:t>
      </w:r>
      <w:r w:rsidR="00B00603" w:rsidRPr="00B00603">
        <w:rPr>
          <w:bCs/>
          <w:sz w:val="24"/>
          <w:szCs w:val="24"/>
        </w:rPr>
        <w:t>7:00 PM</w:t>
      </w:r>
      <w:r>
        <w:rPr>
          <w:sz w:val="24"/>
          <w:szCs w:val="24"/>
        </w:rPr>
        <w:t>-</w:t>
      </w:r>
      <w:r w:rsidR="00B00603">
        <w:rPr>
          <w:sz w:val="24"/>
          <w:szCs w:val="24"/>
        </w:rPr>
        <w:t>8:30 PM</w:t>
      </w:r>
      <w:r>
        <w:rPr>
          <w:sz w:val="24"/>
          <w:szCs w:val="24"/>
        </w:rPr>
        <w:t xml:space="preserve"> </w:t>
      </w:r>
    </w:p>
    <w:p w14:paraId="42167825" w14:textId="55CC0388" w:rsidR="00B00603" w:rsidRDefault="00B00603">
      <w:pPr>
        <w:rPr>
          <w:b/>
          <w:bCs/>
          <w:sz w:val="24"/>
          <w:szCs w:val="24"/>
          <w:highlight w:val="white"/>
        </w:rPr>
      </w:pPr>
    </w:p>
    <w:p w14:paraId="0EB06DAC" w14:textId="216C1D3A" w:rsidR="00F80DA0" w:rsidRDefault="00F80DA0">
      <w:pPr>
        <w:rPr>
          <w:b/>
          <w:bCs/>
          <w:sz w:val="24"/>
          <w:szCs w:val="24"/>
          <w:highlight w:val="white"/>
        </w:rPr>
      </w:pPr>
    </w:p>
    <w:p w14:paraId="1D96B43C" w14:textId="7865819E" w:rsidR="00F80DA0" w:rsidRPr="00F80DA0" w:rsidRDefault="00F80DA0" w:rsidP="00F80DA0">
      <w:pPr>
        <w:rPr>
          <w:color w:val="222222"/>
          <w:sz w:val="16"/>
          <w:szCs w:val="16"/>
        </w:rPr>
      </w:pPr>
      <w:r w:rsidRPr="00F80DA0">
        <w:rPr>
          <w:color w:val="222222"/>
          <w:sz w:val="16"/>
          <w:szCs w:val="16"/>
        </w:rPr>
        <w:t xml:space="preserve">Due to the ongoing COVID-19 Pandemic and State of Emergency, on March 12, 2020, Governor Baker issued an Executive Order Temporarily Suspending Certain Provisions of the Open Meeting Law, G.L. c. 30A sec. 20. Pursuant to the Order, public bodies </w:t>
      </w:r>
      <w:proofErr w:type="gramStart"/>
      <w:r w:rsidRPr="00F80DA0">
        <w:rPr>
          <w:color w:val="222222"/>
          <w:sz w:val="16"/>
          <w:szCs w:val="16"/>
        </w:rPr>
        <w:t>are</w:t>
      </w:r>
      <w:proofErr w:type="gramEnd"/>
    </w:p>
    <w:p w14:paraId="74BDCCDE" w14:textId="21A0B5D9" w:rsidR="00F80DA0" w:rsidRPr="00F80DA0" w:rsidRDefault="00F80DA0" w:rsidP="00F80DA0">
      <w:pPr>
        <w:rPr>
          <w:color w:val="222222"/>
          <w:sz w:val="16"/>
          <w:szCs w:val="16"/>
        </w:rPr>
      </w:pPr>
      <w:r w:rsidRPr="00F80DA0">
        <w:rPr>
          <w:color w:val="222222"/>
          <w:sz w:val="16"/>
          <w:szCs w:val="16"/>
        </w:rPr>
        <w:t>temporarily relieved from the Open Meeting Law’s requirement that meetings be held in public places, open and physically accessible to the public, so long as measures are taken to ensure public access to the bodies' deliberations "through adequate,</w:t>
      </w:r>
    </w:p>
    <w:p w14:paraId="3069461A" w14:textId="2D6D0692" w:rsidR="00F80DA0" w:rsidRPr="00F80DA0" w:rsidRDefault="00F80DA0" w:rsidP="00F80DA0">
      <w:pPr>
        <w:rPr>
          <w:color w:val="222222"/>
          <w:sz w:val="16"/>
          <w:szCs w:val="16"/>
        </w:rPr>
      </w:pPr>
      <w:r w:rsidRPr="00F80DA0">
        <w:rPr>
          <w:color w:val="222222"/>
          <w:sz w:val="16"/>
          <w:szCs w:val="16"/>
        </w:rPr>
        <w:t>alternative means."</w:t>
      </w:r>
    </w:p>
    <w:p w14:paraId="4AA1E67B" w14:textId="77777777" w:rsidR="00F80DA0" w:rsidRPr="00F80DA0" w:rsidRDefault="00F80DA0" w:rsidP="00F80DA0">
      <w:pPr>
        <w:rPr>
          <w:color w:val="222222"/>
          <w:sz w:val="24"/>
          <w:szCs w:val="24"/>
        </w:rPr>
      </w:pPr>
    </w:p>
    <w:p w14:paraId="429EA9BD" w14:textId="77777777" w:rsidR="00F80DA0" w:rsidRPr="00F80DA0" w:rsidRDefault="00F80DA0" w:rsidP="00F80DA0">
      <w:pPr>
        <w:rPr>
          <w:b/>
          <w:bCs/>
          <w:color w:val="222222"/>
          <w:sz w:val="24"/>
          <w:szCs w:val="24"/>
        </w:rPr>
      </w:pPr>
      <w:r w:rsidRPr="00F80DA0">
        <w:rPr>
          <w:b/>
          <w:bCs/>
          <w:color w:val="222222"/>
          <w:sz w:val="24"/>
          <w:szCs w:val="24"/>
        </w:rPr>
        <w:t>Join Zoom Meeting</w:t>
      </w:r>
    </w:p>
    <w:p w14:paraId="5BE27CAB" w14:textId="69EC9327" w:rsidR="00F80DA0" w:rsidRDefault="00294C7B" w:rsidP="00F80DA0">
      <w:pPr>
        <w:rPr>
          <w:b/>
          <w:bCs/>
          <w:color w:val="222222"/>
          <w:sz w:val="24"/>
          <w:szCs w:val="24"/>
        </w:rPr>
      </w:pPr>
      <w:hyperlink r:id="rId8" w:history="1">
        <w:r w:rsidRPr="005E766A">
          <w:rPr>
            <w:rStyle w:val="Hyperlink"/>
            <w:b/>
            <w:bCs/>
            <w:sz w:val="24"/>
            <w:szCs w:val="24"/>
          </w:rPr>
          <w:t>https://us06web.zoom.us/j/88419936252?pwd=VXhad2Z2cW04U0ZiTEFuNGFXemVEdz09</w:t>
        </w:r>
      </w:hyperlink>
    </w:p>
    <w:p w14:paraId="1AD59121" w14:textId="77777777" w:rsidR="00F80DA0" w:rsidRPr="00F80DA0" w:rsidRDefault="00F80DA0" w:rsidP="00F80DA0">
      <w:pPr>
        <w:rPr>
          <w:b/>
          <w:bCs/>
          <w:color w:val="222222"/>
          <w:sz w:val="24"/>
          <w:szCs w:val="24"/>
        </w:rPr>
      </w:pPr>
    </w:p>
    <w:p w14:paraId="0E2D4CC6" w14:textId="77777777" w:rsidR="00F80DA0" w:rsidRPr="00F80DA0" w:rsidRDefault="00F80DA0" w:rsidP="00F80DA0">
      <w:pPr>
        <w:rPr>
          <w:b/>
          <w:bCs/>
          <w:color w:val="222222"/>
          <w:sz w:val="24"/>
          <w:szCs w:val="24"/>
        </w:rPr>
      </w:pPr>
      <w:r w:rsidRPr="00F80DA0">
        <w:rPr>
          <w:b/>
          <w:bCs/>
          <w:color w:val="222222"/>
          <w:sz w:val="24"/>
          <w:szCs w:val="24"/>
        </w:rPr>
        <w:t xml:space="preserve">Meeting ID: </w:t>
      </w:r>
      <w:r w:rsidRPr="00F80DA0">
        <w:rPr>
          <w:color w:val="222222"/>
          <w:sz w:val="24"/>
          <w:szCs w:val="24"/>
        </w:rPr>
        <w:t>884 1993 6252</w:t>
      </w:r>
    </w:p>
    <w:p w14:paraId="7AE6FABA" w14:textId="77777777" w:rsidR="00F80DA0" w:rsidRPr="00F80DA0" w:rsidRDefault="00F80DA0" w:rsidP="00F80DA0">
      <w:pPr>
        <w:rPr>
          <w:b/>
          <w:bCs/>
          <w:color w:val="222222"/>
          <w:sz w:val="24"/>
          <w:szCs w:val="24"/>
        </w:rPr>
      </w:pPr>
      <w:r w:rsidRPr="00F80DA0">
        <w:rPr>
          <w:b/>
          <w:bCs/>
          <w:color w:val="222222"/>
          <w:sz w:val="24"/>
          <w:szCs w:val="24"/>
        </w:rPr>
        <w:t xml:space="preserve">Passcode: </w:t>
      </w:r>
      <w:r w:rsidRPr="00F80DA0">
        <w:rPr>
          <w:color w:val="222222"/>
          <w:sz w:val="24"/>
          <w:szCs w:val="24"/>
        </w:rPr>
        <w:t>482733</w:t>
      </w:r>
    </w:p>
    <w:p w14:paraId="0A2DB79F" w14:textId="77777777" w:rsidR="00F80DA0" w:rsidRPr="00F80DA0" w:rsidRDefault="00F80DA0" w:rsidP="00F80DA0">
      <w:pPr>
        <w:rPr>
          <w:b/>
          <w:bCs/>
          <w:color w:val="222222"/>
          <w:sz w:val="24"/>
          <w:szCs w:val="24"/>
        </w:rPr>
      </w:pPr>
      <w:r w:rsidRPr="00F80DA0">
        <w:rPr>
          <w:b/>
          <w:bCs/>
          <w:color w:val="222222"/>
          <w:sz w:val="24"/>
          <w:szCs w:val="24"/>
        </w:rPr>
        <w:t>One tap mobile</w:t>
      </w:r>
    </w:p>
    <w:p w14:paraId="16EA0098" w14:textId="77777777" w:rsidR="00F80DA0" w:rsidRPr="00F80DA0" w:rsidRDefault="00F80DA0" w:rsidP="00F80DA0">
      <w:pPr>
        <w:rPr>
          <w:color w:val="222222"/>
          <w:sz w:val="24"/>
          <w:szCs w:val="24"/>
        </w:rPr>
      </w:pPr>
      <w:r w:rsidRPr="00F80DA0">
        <w:rPr>
          <w:color w:val="222222"/>
          <w:sz w:val="24"/>
          <w:szCs w:val="24"/>
        </w:rPr>
        <w:t>+</w:t>
      </w:r>
      <w:proofErr w:type="gramStart"/>
      <w:r w:rsidRPr="00F80DA0">
        <w:rPr>
          <w:color w:val="222222"/>
          <w:sz w:val="24"/>
          <w:szCs w:val="24"/>
        </w:rPr>
        <w:t>13017158592,,</w:t>
      </w:r>
      <w:proofErr w:type="gramEnd"/>
      <w:r w:rsidRPr="00F80DA0">
        <w:rPr>
          <w:color w:val="222222"/>
          <w:sz w:val="24"/>
          <w:szCs w:val="24"/>
        </w:rPr>
        <w:t>88419936252# US (Washington DC)</w:t>
      </w:r>
    </w:p>
    <w:p w14:paraId="4FAD40A6" w14:textId="79AD3E2C" w:rsidR="007B77D2" w:rsidRDefault="00F80DA0" w:rsidP="00F80DA0">
      <w:pPr>
        <w:rPr>
          <w:color w:val="222222"/>
          <w:sz w:val="24"/>
          <w:szCs w:val="24"/>
        </w:rPr>
      </w:pPr>
      <w:r w:rsidRPr="00F80DA0">
        <w:rPr>
          <w:color w:val="222222"/>
          <w:sz w:val="24"/>
          <w:szCs w:val="24"/>
        </w:rPr>
        <w:t>+</w:t>
      </w:r>
      <w:proofErr w:type="gramStart"/>
      <w:r w:rsidRPr="00F80DA0">
        <w:rPr>
          <w:color w:val="222222"/>
          <w:sz w:val="24"/>
          <w:szCs w:val="24"/>
        </w:rPr>
        <w:t>13052241968,,</w:t>
      </w:r>
      <w:proofErr w:type="gramEnd"/>
      <w:r w:rsidRPr="00F80DA0">
        <w:rPr>
          <w:color w:val="222222"/>
          <w:sz w:val="24"/>
          <w:szCs w:val="24"/>
        </w:rPr>
        <w:t>88419936252# US</w:t>
      </w:r>
    </w:p>
    <w:p w14:paraId="06370A56" w14:textId="77777777" w:rsidR="00F80DA0" w:rsidRPr="00F80DA0" w:rsidRDefault="00F80DA0" w:rsidP="00F80DA0">
      <w:pPr>
        <w:rPr>
          <w:color w:val="222222"/>
          <w:sz w:val="24"/>
          <w:szCs w:val="24"/>
          <w:highlight w:val="white"/>
        </w:rPr>
      </w:pPr>
    </w:p>
    <w:p w14:paraId="4495FEF0" w14:textId="77777777" w:rsidR="007B77D2" w:rsidRDefault="00000000">
      <w:pPr>
        <w:shd w:val="clear" w:color="auto" w:fill="FFFFFF"/>
        <w:spacing w:line="288" w:lineRule="auto"/>
        <w:rPr>
          <w:b/>
          <w:sz w:val="24"/>
          <w:szCs w:val="24"/>
          <w:highlight w:val="white"/>
        </w:rPr>
      </w:pPr>
      <w:r>
        <w:rPr>
          <w:b/>
          <w:sz w:val="24"/>
          <w:szCs w:val="24"/>
          <w:highlight w:val="white"/>
        </w:rPr>
        <w:t>Agenda for Meeting:</w:t>
      </w:r>
    </w:p>
    <w:p w14:paraId="3778A548" w14:textId="1E5152A3" w:rsidR="00B00603" w:rsidRDefault="00000000" w:rsidP="00B00603">
      <w:pPr>
        <w:numPr>
          <w:ilvl w:val="0"/>
          <w:numId w:val="1"/>
        </w:numPr>
        <w:shd w:val="clear" w:color="auto" w:fill="FFFFFF"/>
        <w:ind w:left="940"/>
        <w:rPr>
          <w:color w:val="000000"/>
          <w:sz w:val="24"/>
          <w:szCs w:val="24"/>
          <w:highlight w:val="white"/>
        </w:rPr>
      </w:pPr>
      <w:r>
        <w:rPr>
          <w:sz w:val="24"/>
          <w:szCs w:val="24"/>
          <w:highlight w:val="white"/>
        </w:rPr>
        <w:t xml:space="preserve">Approval of Meeting Minutes </w:t>
      </w:r>
    </w:p>
    <w:p w14:paraId="7CAE58E9" w14:textId="2E31EBCB" w:rsidR="00717003" w:rsidRPr="009A1D7F" w:rsidRDefault="00B00603" w:rsidP="00717003">
      <w:pPr>
        <w:numPr>
          <w:ilvl w:val="0"/>
          <w:numId w:val="1"/>
        </w:numPr>
        <w:shd w:val="clear" w:color="auto" w:fill="FFFFFF"/>
        <w:ind w:left="940"/>
        <w:rPr>
          <w:color w:val="000000"/>
          <w:sz w:val="24"/>
          <w:szCs w:val="24"/>
          <w:highlight w:val="white"/>
        </w:rPr>
      </w:pPr>
      <w:r w:rsidRPr="00B00603">
        <w:rPr>
          <w:sz w:val="24"/>
          <w:szCs w:val="24"/>
          <w:highlight w:val="white"/>
        </w:rPr>
        <w:t>Regional Chair Meeting</w:t>
      </w:r>
      <w:r w:rsidR="002E4CF6">
        <w:rPr>
          <w:sz w:val="24"/>
          <w:szCs w:val="24"/>
          <w:highlight w:val="white"/>
        </w:rPr>
        <w:t xml:space="preserve"> </w:t>
      </w:r>
      <w:r w:rsidRPr="00B00603">
        <w:rPr>
          <w:sz w:val="24"/>
          <w:szCs w:val="24"/>
          <w:highlight w:val="white"/>
        </w:rPr>
        <w:t>Updates</w:t>
      </w:r>
      <w:r>
        <w:rPr>
          <w:sz w:val="24"/>
          <w:szCs w:val="24"/>
          <w:highlight w:val="white"/>
        </w:rPr>
        <w:t xml:space="preserve"> </w:t>
      </w:r>
    </w:p>
    <w:p w14:paraId="06A2A92E" w14:textId="2727CE56" w:rsidR="002E4CF6" w:rsidRPr="009A1D7F" w:rsidRDefault="009A1D7F" w:rsidP="002E4CF6">
      <w:pPr>
        <w:numPr>
          <w:ilvl w:val="0"/>
          <w:numId w:val="1"/>
        </w:numPr>
        <w:shd w:val="clear" w:color="auto" w:fill="FFFFFF"/>
        <w:ind w:left="940"/>
        <w:rPr>
          <w:color w:val="000000"/>
          <w:sz w:val="24"/>
          <w:szCs w:val="24"/>
          <w:highlight w:val="white"/>
        </w:rPr>
      </w:pPr>
      <w:r>
        <w:rPr>
          <w:sz w:val="24"/>
          <w:szCs w:val="24"/>
          <w:highlight w:val="white"/>
        </w:rPr>
        <w:t>Listening Sessions</w:t>
      </w:r>
    </w:p>
    <w:p w14:paraId="3D239029" w14:textId="5FD39929" w:rsidR="009A1D7F" w:rsidRDefault="009A1D7F" w:rsidP="002E4CF6">
      <w:pPr>
        <w:numPr>
          <w:ilvl w:val="0"/>
          <w:numId w:val="1"/>
        </w:numPr>
        <w:shd w:val="clear" w:color="auto" w:fill="FFFFFF"/>
        <w:ind w:left="940"/>
        <w:rPr>
          <w:color w:val="000000"/>
          <w:sz w:val="24"/>
          <w:szCs w:val="24"/>
          <w:highlight w:val="white"/>
        </w:rPr>
      </w:pPr>
      <w:r>
        <w:rPr>
          <w:sz w:val="24"/>
          <w:szCs w:val="24"/>
          <w:highlight w:val="white"/>
        </w:rPr>
        <w:t>Bylaws</w:t>
      </w:r>
    </w:p>
    <w:p w14:paraId="701F8FE4" w14:textId="53A7B154" w:rsidR="007B77D2" w:rsidRPr="002E4CF6" w:rsidRDefault="002E4CF6" w:rsidP="002E4CF6">
      <w:pPr>
        <w:numPr>
          <w:ilvl w:val="0"/>
          <w:numId w:val="1"/>
        </w:numPr>
        <w:shd w:val="clear" w:color="auto" w:fill="FFFFFF"/>
        <w:ind w:left="940"/>
        <w:rPr>
          <w:color w:val="000000"/>
          <w:sz w:val="24"/>
          <w:szCs w:val="24"/>
          <w:highlight w:val="white"/>
        </w:rPr>
      </w:pPr>
      <w:r w:rsidRPr="002E4CF6">
        <w:rPr>
          <w:sz w:val="24"/>
          <w:szCs w:val="24"/>
          <w:highlight w:val="white"/>
        </w:rPr>
        <w:t>Commissioners’</w:t>
      </w:r>
      <w:r w:rsidR="00B00603" w:rsidRPr="002E4CF6">
        <w:rPr>
          <w:sz w:val="24"/>
          <w:szCs w:val="24"/>
          <w:highlight w:val="white"/>
        </w:rPr>
        <w:t xml:space="preserve"> inputs</w:t>
      </w:r>
      <w:r w:rsidR="00E86BAE" w:rsidRPr="002E4CF6">
        <w:rPr>
          <w:sz w:val="24"/>
          <w:szCs w:val="24"/>
          <w:highlight w:val="white"/>
        </w:rPr>
        <w:t xml:space="preserve"> </w:t>
      </w:r>
    </w:p>
    <w:p w14:paraId="05E01844" w14:textId="634AD1E2" w:rsidR="007B77D2" w:rsidRDefault="00000000">
      <w:pPr>
        <w:numPr>
          <w:ilvl w:val="0"/>
          <w:numId w:val="1"/>
        </w:numPr>
        <w:shd w:val="clear" w:color="auto" w:fill="FFFFFF"/>
        <w:ind w:left="940"/>
        <w:rPr>
          <w:sz w:val="24"/>
          <w:szCs w:val="24"/>
          <w:highlight w:val="white"/>
        </w:rPr>
      </w:pPr>
      <w:r>
        <w:rPr>
          <w:sz w:val="24"/>
          <w:szCs w:val="24"/>
          <w:highlight w:val="white"/>
        </w:rPr>
        <w:t>Public Input</w:t>
      </w:r>
      <w:r w:rsidR="00E86BAE">
        <w:rPr>
          <w:sz w:val="24"/>
          <w:szCs w:val="24"/>
          <w:highlight w:val="white"/>
        </w:rPr>
        <w:t xml:space="preserve"> </w:t>
      </w:r>
    </w:p>
    <w:p w14:paraId="4DC7EF51" w14:textId="12A9D03F" w:rsidR="007B77D2" w:rsidRDefault="007B77D2">
      <w:pPr>
        <w:rPr>
          <w:sz w:val="24"/>
          <w:szCs w:val="24"/>
        </w:rPr>
      </w:pPr>
    </w:p>
    <w:p w14:paraId="3D1EE391" w14:textId="77777777" w:rsidR="0048112D" w:rsidRDefault="0048112D">
      <w:pPr>
        <w:rPr>
          <w:sz w:val="24"/>
          <w:szCs w:val="24"/>
        </w:rPr>
      </w:pPr>
    </w:p>
    <w:p w14:paraId="0A34C5EE" w14:textId="3A3DF373" w:rsidR="007B77D2" w:rsidRDefault="00000000">
      <w:pPr>
        <w:rPr>
          <w:color w:val="222222"/>
          <w:sz w:val="24"/>
          <w:szCs w:val="24"/>
        </w:rPr>
      </w:pPr>
      <w:r>
        <w:rPr>
          <w:color w:val="222222"/>
          <w:sz w:val="24"/>
          <w:szCs w:val="24"/>
          <w:highlight w:val="white"/>
        </w:rPr>
        <w:t>Eastern Regional Commission on the Status of Women includes the towns of Avon, Brookline, Canton, Cohasset, Dedham, Foxborough, Holbrook, Hull, Milton, Plainville, Randolph, Sharon, Stoughton, and Westwood, and the cities of Boston, Braintree, Chelsea, Quincy, Revere, Weymouth, and Winthrop.</w:t>
      </w:r>
    </w:p>
    <w:p w14:paraId="75B15100" w14:textId="2E7D761F" w:rsidR="00717003" w:rsidRDefault="00717003">
      <w:pPr>
        <w:rPr>
          <w:color w:val="222222"/>
          <w:sz w:val="24"/>
          <w:szCs w:val="24"/>
        </w:rPr>
      </w:pPr>
    </w:p>
    <w:p w14:paraId="1E294653" w14:textId="307BA76F" w:rsidR="00717003" w:rsidRDefault="00717003">
      <w:pPr>
        <w:rPr>
          <w:color w:val="222222"/>
          <w:sz w:val="24"/>
          <w:szCs w:val="24"/>
        </w:rPr>
      </w:pPr>
    </w:p>
    <w:p w14:paraId="12D31988" w14:textId="47871F78" w:rsidR="00717003" w:rsidRDefault="00717003">
      <w:pPr>
        <w:rPr>
          <w:color w:val="222222"/>
          <w:sz w:val="24"/>
          <w:szCs w:val="24"/>
        </w:rPr>
      </w:pPr>
    </w:p>
    <w:p w14:paraId="4F7076A2" w14:textId="55380539" w:rsidR="00717003" w:rsidRDefault="00717003">
      <w:pPr>
        <w:rPr>
          <w:sz w:val="24"/>
          <w:szCs w:val="24"/>
        </w:rPr>
      </w:pPr>
    </w:p>
    <w:sectPr w:rsidR="00717003">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F0862"/>
    <w:multiLevelType w:val="multilevel"/>
    <w:tmpl w:val="A75607EC"/>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4F1EDA"/>
    <w:multiLevelType w:val="hybridMultilevel"/>
    <w:tmpl w:val="B33C7A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95C3E"/>
    <w:multiLevelType w:val="hybridMultilevel"/>
    <w:tmpl w:val="1BE8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110467">
    <w:abstractNumId w:val="0"/>
  </w:num>
  <w:num w:numId="2" w16cid:durableId="849416452">
    <w:abstractNumId w:val="2"/>
  </w:num>
  <w:num w:numId="3" w16cid:durableId="59868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D2"/>
    <w:rsid w:val="000B3708"/>
    <w:rsid w:val="00294C7B"/>
    <w:rsid w:val="002E4CF6"/>
    <w:rsid w:val="00372AF6"/>
    <w:rsid w:val="0048112D"/>
    <w:rsid w:val="00717003"/>
    <w:rsid w:val="007B77D2"/>
    <w:rsid w:val="009A1D7F"/>
    <w:rsid w:val="00B00603"/>
    <w:rsid w:val="00BA7B50"/>
    <w:rsid w:val="00E86BAE"/>
    <w:rsid w:val="00F80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0641"/>
  <w15:docId w15:val="{F9BF3338-DA52-4158-86E0-403E1EA6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00603"/>
    <w:pPr>
      <w:ind w:left="720"/>
      <w:contextualSpacing/>
    </w:pPr>
  </w:style>
  <w:style w:type="character" w:styleId="Hyperlink">
    <w:name w:val="Hyperlink"/>
    <w:basedOn w:val="DefaultParagraphFont"/>
    <w:uiPriority w:val="99"/>
    <w:unhideWhenUsed/>
    <w:rsid w:val="00717003"/>
    <w:rPr>
      <w:color w:val="0000FF" w:themeColor="hyperlink"/>
      <w:u w:val="single"/>
    </w:rPr>
  </w:style>
  <w:style w:type="character" w:styleId="UnresolvedMention">
    <w:name w:val="Unresolved Mention"/>
    <w:basedOn w:val="DefaultParagraphFont"/>
    <w:uiPriority w:val="99"/>
    <w:semiHidden/>
    <w:unhideWhenUsed/>
    <w:rsid w:val="00F80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JE5qwRntY+V+jxgyeXhLKX8hiA==">AMUW2mWxnIy6hjgbWCW1NlUO5l8CxCGcWDg7D5oct5/vAI5OjLgxGWbjS+xdIn85B5YlRM6jED6a9PuS/0mATagD00LBbKxv4ibFGJXRGC54RNcJquhItLM=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Soumia</dc:creator>
  <cp:lastModifiedBy>Soumia</cp:lastModifiedBy>
  <cp:revision>2</cp:revision>
  <dcterms:created xsi:type="dcterms:W3CDTF">2023-03-22T22:42:00Z</dcterms:created>
  <dcterms:modified xsi:type="dcterms:W3CDTF">2023-03-22T22:42:00Z</dcterms:modified>
</cp:coreProperties>
</file>